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CAA" w14:textId="77777777" w:rsidR="004C5AB9" w:rsidRPr="00713FFB" w:rsidRDefault="004C5AB9" w:rsidP="004C5AB9">
      <w:pPr>
        <w:jc w:val="right"/>
        <w:rPr>
          <w:rFonts w:cs="Arial"/>
          <w:i/>
          <w:sz w:val="22"/>
          <w:lang w:val="pl-PL"/>
        </w:rPr>
      </w:pPr>
      <w:r w:rsidRPr="00713FFB">
        <w:rPr>
          <w:rFonts w:cs="Arial"/>
          <w:i/>
          <w:sz w:val="22"/>
          <w:lang w:val="pl-PL"/>
        </w:rPr>
        <w:t>Informacja dla mediów</w:t>
      </w:r>
    </w:p>
    <w:p w14:paraId="6721F8A0" w14:textId="77777777" w:rsidR="004C5AB9" w:rsidRPr="00713FFB" w:rsidRDefault="004C5AB9" w:rsidP="004C5AB9">
      <w:pPr>
        <w:jc w:val="right"/>
        <w:rPr>
          <w:rFonts w:cs="Arial"/>
          <w:lang w:val="pl-PL"/>
        </w:rPr>
      </w:pPr>
    </w:p>
    <w:p w14:paraId="1D4C0E49" w14:textId="341A5365" w:rsidR="004C5AB9" w:rsidRPr="00713FFB" w:rsidRDefault="00BC4E03" w:rsidP="006121DB">
      <w:pPr>
        <w:jc w:val="center"/>
        <w:rPr>
          <w:rFonts w:cs="Arial"/>
          <w:b/>
          <w:bCs/>
          <w:sz w:val="28"/>
          <w:lang w:val="pl-PL"/>
        </w:rPr>
      </w:pPr>
      <w:r>
        <w:rPr>
          <w:rFonts w:cs="Arial"/>
          <w:b/>
          <w:sz w:val="28"/>
          <w:lang w:val="pl-PL"/>
        </w:rPr>
        <w:t xml:space="preserve">Szóste </w:t>
      </w:r>
      <w:r w:rsidR="00995013" w:rsidRPr="00713FFB">
        <w:rPr>
          <w:rFonts w:cs="Arial"/>
          <w:b/>
          <w:sz w:val="28"/>
          <w:lang w:val="pl-PL"/>
        </w:rPr>
        <w:t xml:space="preserve">z rzędu wyróżnienie </w:t>
      </w:r>
      <w:r>
        <w:rPr>
          <w:rFonts w:cs="Arial"/>
          <w:b/>
          <w:sz w:val="28"/>
          <w:lang w:val="pl-PL"/>
        </w:rPr>
        <w:t xml:space="preserve">i </w:t>
      </w:r>
      <w:r>
        <w:rPr>
          <w:rFonts w:cs="Arial"/>
          <w:b/>
          <w:bCs/>
          <w:sz w:val="28"/>
          <w:lang w:val="pl-PL"/>
        </w:rPr>
        <w:t>2. miejsce w Polsce</w:t>
      </w:r>
      <w:r w:rsidRPr="00713FFB">
        <w:rPr>
          <w:rFonts w:cs="Arial"/>
          <w:b/>
          <w:sz w:val="28"/>
          <w:lang w:val="pl-PL"/>
        </w:rPr>
        <w:t xml:space="preserve"> </w:t>
      </w:r>
      <w:r w:rsidR="001F10A2" w:rsidRPr="00713FFB">
        <w:rPr>
          <w:rFonts w:cs="Arial"/>
          <w:b/>
          <w:sz w:val="28"/>
          <w:lang w:val="pl-PL"/>
        </w:rPr>
        <w:t xml:space="preserve">dla </w:t>
      </w:r>
      <w:r w:rsidR="004C5AB9" w:rsidRPr="00713FFB">
        <w:rPr>
          <w:rFonts w:cs="Arial"/>
          <w:b/>
          <w:sz w:val="28"/>
          <w:lang w:val="pl-PL"/>
        </w:rPr>
        <w:t xml:space="preserve">PepsiCo </w:t>
      </w:r>
      <w:r w:rsidR="001F10A2" w:rsidRPr="00713FFB">
        <w:rPr>
          <w:rFonts w:cs="Arial"/>
          <w:b/>
          <w:sz w:val="28"/>
          <w:lang w:val="pl-PL"/>
        </w:rPr>
        <w:t xml:space="preserve">w konkursie </w:t>
      </w:r>
      <w:r w:rsidR="004C5AB9" w:rsidRPr="00713FFB">
        <w:rPr>
          <w:rFonts w:cs="Arial"/>
          <w:b/>
          <w:bCs/>
          <w:sz w:val="28"/>
          <w:lang w:val="pl-PL"/>
        </w:rPr>
        <w:t>Top Employer</w:t>
      </w:r>
      <w:r w:rsidR="00995013" w:rsidRPr="00713FFB">
        <w:rPr>
          <w:rFonts w:cs="Arial"/>
          <w:b/>
          <w:bCs/>
          <w:sz w:val="28"/>
          <w:lang w:val="pl-PL"/>
        </w:rPr>
        <w:t>s Polska</w:t>
      </w:r>
      <w:r>
        <w:rPr>
          <w:rFonts w:cs="Arial"/>
          <w:b/>
          <w:bCs/>
          <w:sz w:val="28"/>
          <w:lang w:val="pl-PL"/>
        </w:rPr>
        <w:t>!</w:t>
      </w:r>
    </w:p>
    <w:p w14:paraId="14BCC7B6" w14:textId="77777777" w:rsidR="001468D1" w:rsidRPr="00713FFB" w:rsidRDefault="001468D1" w:rsidP="004C5AB9">
      <w:pPr>
        <w:rPr>
          <w:rFonts w:cs="Arial"/>
          <w:bCs/>
          <w:sz w:val="28"/>
          <w:lang w:val="pl-PL"/>
        </w:rPr>
      </w:pPr>
    </w:p>
    <w:p w14:paraId="0DE89EBC" w14:textId="12F4BAFC" w:rsidR="004C5AB9" w:rsidRPr="00713FFB" w:rsidRDefault="004C5AB9" w:rsidP="004C5AB9">
      <w:pPr>
        <w:jc w:val="right"/>
        <w:rPr>
          <w:rFonts w:cs="Arial"/>
          <w:b/>
          <w:sz w:val="22"/>
          <w:u w:val="single"/>
          <w:lang w:val="pl-PL"/>
        </w:rPr>
      </w:pPr>
      <w:r w:rsidRPr="006121DB">
        <w:rPr>
          <w:rFonts w:cs="Arial"/>
          <w:i/>
          <w:sz w:val="22"/>
          <w:lang w:val="pl-PL"/>
        </w:rPr>
        <w:t xml:space="preserve">Warszawa, </w:t>
      </w:r>
      <w:r w:rsidR="006121DB" w:rsidRPr="006121DB">
        <w:rPr>
          <w:rFonts w:cs="Arial"/>
          <w:i/>
          <w:sz w:val="22"/>
          <w:lang w:val="pl-PL"/>
        </w:rPr>
        <w:t>31 stycznia</w:t>
      </w:r>
      <w:r w:rsidR="00995013" w:rsidRPr="006121DB">
        <w:rPr>
          <w:rFonts w:cs="Arial"/>
          <w:i/>
          <w:sz w:val="22"/>
          <w:lang w:val="pl-PL"/>
        </w:rPr>
        <w:t xml:space="preserve"> 2020 </w:t>
      </w:r>
      <w:r w:rsidRPr="006121DB">
        <w:rPr>
          <w:rFonts w:cs="Arial"/>
          <w:i/>
          <w:sz w:val="22"/>
          <w:lang w:val="pl-PL"/>
        </w:rPr>
        <w:t>r.</w:t>
      </w:r>
    </w:p>
    <w:p w14:paraId="301E4C4B" w14:textId="77777777" w:rsidR="004C5AB9" w:rsidRPr="00713FFB" w:rsidRDefault="004C5AB9" w:rsidP="004C5AB9">
      <w:pPr>
        <w:rPr>
          <w:rFonts w:cs="Arial"/>
          <w:sz w:val="28"/>
          <w:lang w:val="pl-PL"/>
        </w:rPr>
      </w:pPr>
    </w:p>
    <w:p w14:paraId="1561A35A" w14:textId="77777777" w:rsidR="004C5AB9" w:rsidRPr="00713FFB" w:rsidRDefault="004C5AB9" w:rsidP="004C5AB9">
      <w:pPr>
        <w:rPr>
          <w:rFonts w:cs="Arial"/>
          <w:b/>
          <w:lang w:val="pl-PL"/>
        </w:rPr>
      </w:pPr>
    </w:p>
    <w:p w14:paraId="0104EC21" w14:textId="14B51545" w:rsidR="006F5A74" w:rsidRPr="00713FFB" w:rsidRDefault="00952417" w:rsidP="005D3798">
      <w:pPr>
        <w:jc w:val="both"/>
        <w:rPr>
          <w:rFonts w:cs="Arial"/>
          <w:b/>
          <w:i/>
          <w:sz w:val="22"/>
          <w:lang w:val="pl-PL"/>
        </w:rPr>
      </w:pPr>
      <w:r w:rsidRPr="00BC4E03">
        <w:rPr>
          <w:rFonts w:cs="Arial"/>
          <w:b/>
          <w:i/>
          <w:sz w:val="22"/>
          <w:lang w:val="pl-PL"/>
        </w:rPr>
        <w:t>Atrakcyjne w</w:t>
      </w:r>
      <w:r w:rsidR="00CE6D3B" w:rsidRPr="00BC4E03">
        <w:rPr>
          <w:rFonts w:cs="Arial"/>
          <w:b/>
          <w:i/>
          <w:sz w:val="22"/>
          <w:lang w:val="pl-PL"/>
        </w:rPr>
        <w:t>arunki pracy</w:t>
      </w:r>
      <w:r w:rsidR="00995013" w:rsidRPr="00BC4E03">
        <w:rPr>
          <w:rFonts w:cs="Arial"/>
          <w:b/>
          <w:i/>
          <w:sz w:val="22"/>
          <w:lang w:val="pl-PL"/>
        </w:rPr>
        <w:t>,</w:t>
      </w:r>
      <w:r w:rsidR="00CE6D3B" w:rsidRPr="00BC4E03">
        <w:rPr>
          <w:rFonts w:cs="Arial"/>
          <w:b/>
          <w:i/>
          <w:sz w:val="22"/>
          <w:lang w:val="pl-PL"/>
        </w:rPr>
        <w:t xml:space="preserve"> wielokulturowa i międzynarodowa atmosfera</w:t>
      </w:r>
      <w:r w:rsidR="00B73C03" w:rsidRPr="00BC4E03">
        <w:rPr>
          <w:rFonts w:cs="Arial"/>
          <w:b/>
          <w:i/>
          <w:sz w:val="22"/>
          <w:lang w:val="pl-PL"/>
        </w:rPr>
        <w:t xml:space="preserve"> czy</w:t>
      </w:r>
      <w:r w:rsidR="00995013" w:rsidRPr="00BC4E03">
        <w:rPr>
          <w:rFonts w:cs="Arial"/>
          <w:b/>
          <w:i/>
          <w:sz w:val="22"/>
          <w:lang w:val="pl-PL"/>
        </w:rPr>
        <w:t xml:space="preserve"> </w:t>
      </w:r>
      <w:r w:rsidR="005D3798" w:rsidRPr="00BC4E03">
        <w:rPr>
          <w:rFonts w:cs="Arial"/>
          <w:b/>
          <w:i/>
          <w:sz w:val="22"/>
          <w:lang w:val="pl-PL"/>
        </w:rPr>
        <w:t>równe traktowanie</w:t>
      </w:r>
      <w:r w:rsidRPr="00BC4E03">
        <w:rPr>
          <w:rFonts w:cs="Arial"/>
          <w:b/>
          <w:i/>
          <w:sz w:val="22"/>
          <w:lang w:val="pl-PL"/>
        </w:rPr>
        <w:t xml:space="preserve"> pracowników</w:t>
      </w:r>
      <w:r w:rsidR="005D3798" w:rsidRPr="00BC4E03">
        <w:rPr>
          <w:rFonts w:cs="Arial"/>
          <w:b/>
          <w:i/>
          <w:sz w:val="22"/>
          <w:lang w:val="pl-PL"/>
        </w:rPr>
        <w:t xml:space="preserve"> to klucz do stworzenia </w:t>
      </w:r>
      <w:r w:rsidR="006F5A74" w:rsidRPr="00BC4E03">
        <w:rPr>
          <w:rFonts w:cs="Arial"/>
          <w:b/>
          <w:i/>
          <w:sz w:val="22"/>
          <w:lang w:val="pl-PL"/>
        </w:rPr>
        <w:t xml:space="preserve">otwartej i przyjaznej </w:t>
      </w:r>
      <w:r w:rsidR="00BC4E03">
        <w:rPr>
          <w:rFonts w:cs="Arial"/>
          <w:b/>
          <w:i/>
          <w:sz w:val="22"/>
          <w:lang w:val="pl-PL"/>
        </w:rPr>
        <w:t>organizacji, w </w:t>
      </w:r>
      <w:r w:rsidR="005D3798" w:rsidRPr="00BC4E03">
        <w:rPr>
          <w:rFonts w:cs="Arial"/>
          <w:b/>
          <w:i/>
          <w:sz w:val="22"/>
          <w:lang w:val="pl-PL"/>
        </w:rPr>
        <w:t xml:space="preserve">której </w:t>
      </w:r>
      <w:r w:rsidR="00796B55" w:rsidRPr="00BC4E03">
        <w:rPr>
          <w:rFonts w:cs="Arial"/>
          <w:b/>
          <w:i/>
          <w:sz w:val="22"/>
          <w:lang w:val="pl-PL"/>
        </w:rPr>
        <w:t>pracownicy dobrze się czują</w:t>
      </w:r>
      <w:r w:rsidR="00C44D50" w:rsidRPr="00BC4E03">
        <w:rPr>
          <w:rFonts w:cs="Arial"/>
          <w:b/>
          <w:i/>
          <w:sz w:val="22"/>
          <w:lang w:val="pl-PL"/>
        </w:rPr>
        <w:t xml:space="preserve">. Takim miejscem pracy </w:t>
      </w:r>
      <w:r w:rsidR="005D3798" w:rsidRPr="00BC4E03">
        <w:rPr>
          <w:rFonts w:cs="Arial"/>
          <w:b/>
          <w:i/>
          <w:sz w:val="22"/>
          <w:lang w:val="pl-PL"/>
        </w:rPr>
        <w:t xml:space="preserve">jest </w:t>
      </w:r>
      <w:r w:rsidR="00C44D50" w:rsidRPr="00BC4E03">
        <w:rPr>
          <w:rFonts w:cs="Arial"/>
          <w:b/>
          <w:i/>
          <w:sz w:val="22"/>
          <w:lang w:val="pl-PL"/>
        </w:rPr>
        <w:t xml:space="preserve">właśnie </w:t>
      </w:r>
      <w:r w:rsidR="005D3798" w:rsidRPr="00BC4E03">
        <w:rPr>
          <w:rFonts w:cs="Arial"/>
          <w:b/>
          <w:i/>
          <w:sz w:val="22"/>
          <w:lang w:val="pl-PL"/>
        </w:rPr>
        <w:t>PepsiCo</w:t>
      </w:r>
      <w:r w:rsidR="00C44D50" w:rsidRPr="00BC4E03">
        <w:rPr>
          <w:rFonts w:cs="Arial"/>
          <w:b/>
          <w:i/>
          <w:sz w:val="22"/>
          <w:lang w:val="pl-PL"/>
        </w:rPr>
        <w:t xml:space="preserve"> Consulting Polska</w:t>
      </w:r>
      <w:r w:rsidR="005D3798" w:rsidRPr="00BC4E03">
        <w:rPr>
          <w:rFonts w:cs="Arial"/>
          <w:b/>
          <w:i/>
          <w:sz w:val="22"/>
          <w:lang w:val="pl-PL"/>
        </w:rPr>
        <w:t xml:space="preserve">, </w:t>
      </w:r>
      <w:r w:rsidR="00C44D50" w:rsidRPr="00BC4E03">
        <w:rPr>
          <w:rFonts w:cs="Arial"/>
          <w:b/>
          <w:i/>
          <w:sz w:val="22"/>
          <w:lang w:val="pl-PL"/>
        </w:rPr>
        <w:t xml:space="preserve">gdzie </w:t>
      </w:r>
      <w:r w:rsidR="005D3798" w:rsidRPr="00BC4E03">
        <w:rPr>
          <w:rFonts w:cs="Arial"/>
          <w:b/>
          <w:i/>
          <w:sz w:val="22"/>
          <w:lang w:val="pl-PL"/>
        </w:rPr>
        <w:t xml:space="preserve">pracownicy znajdują możliwości </w:t>
      </w:r>
      <w:r w:rsidR="00796B55" w:rsidRPr="00BC4E03">
        <w:rPr>
          <w:rFonts w:cs="Arial"/>
          <w:b/>
          <w:i/>
          <w:sz w:val="22"/>
          <w:lang w:val="pl-PL"/>
        </w:rPr>
        <w:t>rozwoju zawodowego</w:t>
      </w:r>
      <w:r w:rsidR="005D3798" w:rsidRPr="00BC4E03">
        <w:rPr>
          <w:rFonts w:cs="Arial"/>
          <w:b/>
          <w:i/>
          <w:sz w:val="22"/>
          <w:lang w:val="pl-PL"/>
        </w:rPr>
        <w:t xml:space="preserve">, </w:t>
      </w:r>
      <w:r w:rsidR="00796B55" w:rsidRPr="00BC4E03">
        <w:rPr>
          <w:rFonts w:cs="Arial"/>
          <w:b/>
          <w:i/>
          <w:sz w:val="22"/>
          <w:lang w:val="pl-PL"/>
        </w:rPr>
        <w:t>widzą wpływ</w:t>
      </w:r>
      <w:r w:rsidR="005D3798" w:rsidRPr="00BC4E03">
        <w:rPr>
          <w:rFonts w:cs="Arial"/>
          <w:b/>
          <w:i/>
          <w:sz w:val="22"/>
          <w:lang w:val="pl-PL"/>
        </w:rPr>
        <w:t xml:space="preserve"> realizacji swoich zadań na </w:t>
      </w:r>
      <w:r w:rsidR="00796B55" w:rsidRPr="00BC4E03">
        <w:rPr>
          <w:rFonts w:cs="Arial"/>
          <w:b/>
          <w:i/>
          <w:sz w:val="22"/>
          <w:lang w:val="pl-PL"/>
        </w:rPr>
        <w:t xml:space="preserve">funkcjonowanie </w:t>
      </w:r>
      <w:r w:rsidR="005D3798" w:rsidRPr="00BC4E03">
        <w:rPr>
          <w:rFonts w:cs="Arial"/>
          <w:b/>
          <w:i/>
          <w:sz w:val="22"/>
          <w:lang w:val="pl-PL"/>
        </w:rPr>
        <w:t xml:space="preserve">dużej i złożonej organizacji, a </w:t>
      </w:r>
      <w:r w:rsidR="006F5A74" w:rsidRPr="00BC4E03">
        <w:rPr>
          <w:rFonts w:cs="Arial"/>
          <w:b/>
          <w:i/>
          <w:sz w:val="22"/>
          <w:lang w:val="pl-PL"/>
        </w:rPr>
        <w:t>p</w:t>
      </w:r>
      <w:r w:rsidR="00C44D50" w:rsidRPr="00BC4E03">
        <w:rPr>
          <w:rFonts w:cs="Arial"/>
          <w:b/>
          <w:i/>
          <w:sz w:val="22"/>
          <w:lang w:val="pl-PL"/>
        </w:rPr>
        <w:t>rzez to odnajdują satysfakcję z</w:t>
      </w:r>
      <w:r w:rsidR="00BC4E03">
        <w:rPr>
          <w:rFonts w:cs="Arial"/>
          <w:b/>
          <w:i/>
          <w:sz w:val="22"/>
          <w:lang w:val="pl-PL"/>
        </w:rPr>
        <w:t xml:space="preserve"> </w:t>
      </w:r>
      <w:r w:rsidR="00A137ED" w:rsidRPr="00BC4E03">
        <w:rPr>
          <w:rFonts w:cs="Arial"/>
          <w:b/>
          <w:i/>
          <w:sz w:val="22"/>
          <w:lang w:val="pl-PL"/>
        </w:rPr>
        <w:t xml:space="preserve">obranej </w:t>
      </w:r>
      <w:r w:rsidR="006F5A74" w:rsidRPr="00BC4E03">
        <w:rPr>
          <w:rFonts w:cs="Arial"/>
          <w:b/>
          <w:i/>
          <w:sz w:val="22"/>
          <w:lang w:val="pl-PL"/>
        </w:rPr>
        <w:t xml:space="preserve">ścieżki zawodowej. </w:t>
      </w:r>
      <w:r w:rsidR="00C44D50" w:rsidRPr="00BC4E03">
        <w:rPr>
          <w:rFonts w:cs="Arial"/>
          <w:b/>
          <w:i/>
          <w:sz w:val="22"/>
          <w:lang w:val="pl-PL"/>
        </w:rPr>
        <w:t xml:space="preserve">Dzięki </w:t>
      </w:r>
      <w:r w:rsidR="006F5A74" w:rsidRPr="00BC4E03">
        <w:rPr>
          <w:rFonts w:cs="Arial"/>
          <w:b/>
          <w:i/>
          <w:sz w:val="22"/>
          <w:lang w:val="pl-PL"/>
        </w:rPr>
        <w:t xml:space="preserve">takiemu podejściu PepsiCo po raz szósty </w:t>
      </w:r>
      <w:r w:rsidR="00A137ED" w:rsidRPr="00BC4E03">
        <w:rPr>
          <w:rFonts w:cs="Arial"/>
          <w:b/>
          <w:i/>
          <w:sz w:val="22"/>
          <w:lang w:val="pl-PL"/>
        </w:rPr>
        <w:t xml:space="preserve">z rzędu nagrodzone zostało </w:t>
      </w:r>
      <w:r w:rsidR="006F5A74" w:rsidRPr="00BC4E03">
        <w:rPr>
          <w:rFonts w:cs="Arial"/>
          <w:b/>
          <w:i/>
          <w:sz w:val="22"/>
          <w:lang w:val="pl-PL"/>
        </w:rPr>
        <w:t>prestiżow</w:t>
      </w:r>
      <w:r w:rsidR="00A137ED" w:rsidRPr="00BC4E03">
        <w:rPr>
          <w:rFonts w:cs="Arial"/>
          <w:b/>
          <w:i/>
          <w:sz w:val="22"/>
          <w:lang w:val="pl-PL"/>
        </w:rPr>
        <w:t xml:space="preserve">ym </w:t>
      </w:r>
      <w:r w:rsidR="006F5A74" w:rsidRPr="00BC4E03">
        <w:rPr>
          <w:rFonts w:cs="Arial"/>
          <w:b/>
          <w:i/>
          <w:sz w:val="22"/>
          <w:lang w:val="pl-PL"/>
        </w:rPr>
        <w:t>wyróżnienie</w:t>
      </w:r>
      <w:r w:rsidR="00A137ED" w:rsidRPr="00BC4E03">
        <w:rPr>
          <w:rFonts w:cs="Arial"/>
          <w:b/>
          <w:i/>
          <w:sz w:val="22"/>
          <w:lang w:val="pl-PL"/>
        </w:rPr>
        <w:t xml:space="preserve">m </w:t>
      </w:r>
      <w:r w:rsidR="006F5A74" w:rsidRPr="00BC4E03">
        <w:rPr>
          <w:rFonts w:cs="Arial"/>
          <w:b/>
          <w:i/>
          <w:sz w:val="22"/>
          <w:lang w:val="pl-PL"/>
        </w:rPr>
        <w:t>Instytutu Top Employer</w:t>
      </w:r>
      <w:r w:rsidR="00BC4E03">
        <w:rPr>
          <w:rFonts w:cs="Arial"/>
          <w:b/>
          <w:i/>
          <w:sz w:val="22"/>
          <w:lang w:val="pl-PL"/>
        </w:rPr>
        <w:t>s</w:t>
      </w:r>
      <w:r w:rsidR="002D6303" w:rsidRPr="00BC4E03">
        <w:rPr>
          <w:rFonts w:cs="Arial"/>
          <w:b/>
          <w:i/>
          <w:sz w:val="22"/>
          <w:lang w:val="pl-PL"/>
        </w:rPr>
        <w:t xml:space="preserve">, zajmując </w:t>
      </w:r>
      <w:r w:rsidR="005568C7" w:rsidRPr="00BC4E03">
        <w:rPr>
          <w:rFonts w:cs="Arial"/>
          <w:b/>
          <w:i/>
          <w:sz w:val="22"/>
          <w:lang w:val="pl-PL"/>
        </w:rPr>
        <w:t>2</w:t>
      </w:r>
      <w:r w:rsidR="00BC4E03">
        <w:rPr>
          <w:rFonts w:cs="Arial"/>
          <w:b/>
          <w:i/>
          <w:sz w:val="22"/>
          <w:lang w:val="pl-PL"/>
        </w:rPr>
        <w:t>.</w:t>
      </w:r>
      <w:r w:rsidR="002D6303" w:rsidRPr="00BC4E03">
        <w:rPr>
          <w:rFonts w:cs="Arial"/>
          <w:b/>
          <w:i/>
          <w:sz w:val="22"/>
          <w:lang w:val="pl-PL"/>
        </w:rPr>
        <w:t xml:space="preserve"> miejsce</w:t>
      </w:r>
      <w:r w:rsidR="00B73C03" w:rsidRPr="00BC4E03">
        <w:rPr>
          <w:rFonts w:cs="Arial"/>
          <w:b/>
          <w:i/>
          <w:sz w:val="22"/>
          <w:lang w:val="pl-PL"/>
        </w:rPr>
        <w:t xml:space="preserve"> w Polsce</w:t>
      </w:r>
      <w:r w:rsidR="002D6303" w:rsidRPr="00BC4E03">
        <w:rPr>
          <w:rFonts w:cs="Arial"/>
          <w:b/>
          <w:i/>
          <w:sz w:val="22"/>
          <w:lang w:val="pl-PL"/>
        </w:rPr>
        <w:t>.</w:t>
      </w:r>
      <w:r w:rsidR="002D6303" w:rsidRPr="00713FFB">
        <w:rPr>
          <w:rFonts w:cs="Arial"/>
          <w:b/>
          <w:i/>
          <w:sz w:val="22"/>
          <w:lang w:val="pl-PL"/>
        </w:rPr>
        <w:t xml:space="preserve"> </w:t>
      </w:r>
    </w:p>
    <w:p w14:paraId="128C1EFE" w14:textId="18CB7370" w:rsidR="006F5A74" w:rsidRPr="00713FFB" w:rsidRDefault="00BC4E03" w:rsidP="005D3798">
      <w:pPr>
        <w:jc w:val="both"/>
        <w:rPr>
          <w:rFonts w:cs="Arial"/>
          <w:b/>
          <w:i/>
          <w:sz w:val="22"/>
          <w:lang w:val="pl-PL"/>
        </w:rPr>
      </w:pPr>
      <w:r>
        <w:rPr>
          <w:rFonts w:cs="Arial"/>
          <w:noProof/>
          <w:sz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3F23CE6" wp14:editId="7DED2742">
            <wp:simplePos x="0" y="0"/>
            <wp:positionH relativeFrom="margin">
              <wp:posOffset>762635</wp:posOffset>
            </wp:positionH>
            <wp:positionV relativeFrom="margin">
              <wp:posOffset>2942590</wp:posOffset>
            </wp:positionV>
            <wp:extent cx="4285615" cy="2818130"/>
            <wp:effectExtent l="0" t="0" r="635" b="1270"/>
            <wp:wrapSquare wrapText="bothSides"/>
            <wp:docPr id="1" name="Obraz 1" descr="C:\Users\jbo\AppData\Local\Microsoft\Windows\INetCache\Content.Outlook\MDORSSZC\DSC_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\AppData\Local\Microsoft\Windows\INetCache\Content.Outlook\MDORSSZC\DSC_342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E51B1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7340A846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12846F62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7DB1B014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24BCF949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00B42F7A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1B8E1983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3575874A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78D3F8E9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7700EEB0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79D1D370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01A9797C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5DA63F05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4DCC8CC4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3B411A5D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4B9D2F7C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68338FBF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1D1E7B37" w14:textId="77777777" w:rsidR="00BC4E03" w:rsidRDefault="00BC4E03" w:rsidP="005D3798">
      <w:pPr>
        <w:jc w:val="both"/>
        <w:rPr>
          <w:rFonts w:cs="Arial"/>
          <w:sz w:val="22"/>
          <w:lang w:val="pl-PL"/>
        </w:rPr>
      </w:pPr>
    </w:p>
    <w:p w14:paraId="19430FBA" w14:textId="09979F6B" w:rsidR="002D6303" w:rsidRPr="00713FFB" w:rsidRDefault="001C6B07" w:rsidP="005D3798">
      <w:pPr>
        <w:jc w:val="both"/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Kolejny sukces </w:t>
      </w:r>
      <w:r w:rsidR="00A137ED" w:rsidRPr="00713FFB">
        <w:rPr>
          <w:rFonts w:cs="Arial"/>
          <w:sz w:val="22"/>
          <w:lang w:val="pl-PL"/>
        </w:rPr>
        <w:t xml:space="preserve">PepsiCo </w:t>
      </w:r>
      <w:r w:rsidR="00C44D50">
        <w:rPr>
          <w:rFonts w:cs="Arial"/>
          <w:sz w:val="22"/>
          <w:lang w:val="pl-PL"/>
        </w:rPr>
        <w:t xml:space="preserve">Consulting Polska </w:t>
      </w:r>
      <w:r>
        <w:rPr>
          <w:rFonts w:cs="Arial"/>
          <w:sz w:val="22"/>
          <w:lang w:val="pl-PL"/>
        </w:rPr>
        <w:t xml:space="preserve">w konkursie Top Employers to bez wątpienia efekt stosowania najwyższych światowych standardów zarządzania </w:t>
      </w:r>
      <w:r w:rsidR="00E3339E">
        <w:rPr>
          <w:rFonts w:cs="Arial"/>
          <w:sz w:val="22"/>
          <w:lang w:val="pl-PL"/>
        </w:rPr>
        <w:t>zespołem,</w:t>
      </w:r>
      <w:r>
        <w:rPr>
          <w:rFonts w:cs="Arial"/>
          <w:sz w:val="22"/>
          <w:lang w:val="pl-PL"/>
        </w:rPr>
        <w:t xml:space="preserve"> ale i ogromnego zaangażowania </w:t>
      </w:r>
      <w:r w:rsidR="002D6303" w:rsidRPr="00713FFB">
        <w:rPr>
          <w:rFonts w:cs="Arial"/>
          <w:sz w:val="22"/>
          <w:lang w:val="pl-PL"/>
        </w:rPr>
        <w:t xml:space="preserve">po stronie pracowników. Stworzenie i utrzymanie takiego poziomu motywacji wymaga jednakże wysiłku organizacyjnego, na który składa się szereg różnorodnych działań. </w:t>
      </w:r>
    </w:p>
    <w:p w14:paraId="0AD8A3AF" w14:textId="28FCFF54" w:rsidR="002D6303" w:rsidRPr="00713FFB" w:rsidRDefault="002D6303" w:rsidP="005D3798">
      <w:pPr>
        <w:jc w:val="both"/>
        <w:rPr>
          <w:rFonts w:cs="Arial"/>
          <w:sz w:val="22"/>
          <w:lang w:val="pl-PL"/>
        </w:rPr>
      </w:pPr>
    </w:p>
    <w:p w14:paraId="340C362F" w14:textId="30FA8F6C" w:rsidR="002D6303" w:rsidRPr="00713FFB" w:rsidRDefault="00DC14B0" w:rsidP="005D3798">
      <w:pPr>
        <w:jc w:val="both"/>
        <w:rPr>
          <w:rFonts w:cs="Arial"/>
          <w:i/>
          <w:sz w:val="22"/>
          <w:lang w:val="pl-PL"/>
        </w:rPr>
      </w:pPr>
      <w:r w:rsidRPr="00713FFB">
        <w:rPr>
          <w:rFonts w:cs="Arial"/>
          <w:i/>
          <w:sz w:val="22"/>
          <w:lang w:val="pl-PL"/>
        </w:rPr>
        <w:t>–</w:t>
      </w:r>
      <w:r w:rsidR="002D6303" w:rsidRPr="00713FFB">
        <w:rPr>
          <w:rFonts w:cs="Arial"/>
          <w:i/>
          <w:sz w:val="22"/>
          <w:lang w:val="pl-PL"/>
        </w:rPr>
        <w:t xml:space="preserve"> </w:t>
      </w:r>
      <w:r w:rsidRPr="00713FFB">
        <w:rPr>
          <w:rFonts w:cs="Arial"/>
          <w:i/>
          <w:sz w:val="22"/>
          <w:lang w:val="pl-PL"/>
        </w:rPr>
        <w:t xml:space="preserve">Jesteśmy </w:t>
      </w:r>
      <w:r w:rsidR="00663B2B" w:rsidRPr="00713FFB">
        <w:rPr>
          <w:rFonts w:cs="Arial"/>
          <w:i/>
          <w:sz w:val="22"/>
          <w:lang w:val="pl-PL"/>
        </w:rPr>
        <w:t>szczęśliwi, że nasze starania po r</w:t>
      </w:r>
      <w:r w:rsidR="00251764">
        <w:rPr>
          <w:rFonts w:cs="Arial"/>
          <w:i/>
          <w:sz w:val="22"/>
          <w:lang w:val="pl-PL"/>
        </w:rPr>
        <w:t>az kolejny zostały nagrodzone w </w:t>
      </w:r>
      <w:r w:rsidR="00663B2B" w:rsidRPr="00713FFB">
        <w:rPr>
          <w:rFonts w:cs="Arial"/>
          <w:i/>
          <w:sz w:val="22"/>
          <w:lang w:val="pl-PL"/>
        </w:rPr>
        <w:t xml:space="preserve">prestiżowym konkursie Top Employers Polska. PepsiCo w Polsce </w:t>
      </w:r>
      <w:r w:rsidR="002D6303" w:rsidRPr="00713FFB">
        <w:rPr>
          <w:rFonts w:cs="Arial"/>
          <w:i/>
          <w:sz w:val="22"/>
          <w:lang w:val="pl-PL"/>
        </w:rPr>
        <w:t xml:space="preserve">to </w:t>
      </w:r>
      <w:r w:rsidR="00E3339E">
        <w:rPr>
          <w:rFonts w:cs="Arial"/>
          <w:i/>
          <w:sz w:val="22"/>
          <w:lang w:val="pl-PL"/>
        </w:rPr>
        <w:t>stosunkowo</w:t>
      </w:r>
      <w:r w:rsidR="005568C7">
        <w:rPr>
          <w:rFonts w:cs="Arial"/>
          <w:i/>
          <w:sz w:val="22"/>
          <w:lang w:val="pl-PL"/>
        </w:rPr>
        <w:t xml:space="preserve"> </w:t>
      </w:r>
      <w:r w:rsidR="002D6303" w:rsidRPr="00713FFB">
        <w:rPr>
          <w:rFonts w:cs="Arial"/>
          <w:i/>
          <w:sz w:val="22"/>
          <w:lang w:val="pl-PL"/>
        </w:rPr>
        <w:t xml:space="preserve">duża organizacja, dlatego w </w:t>
      </w:r>
      <w:r w:rsidR="00796B55">
        <w:rPr>
          <w:rFonts w:cs="Arial"/>
          <w:i/>
          <w:sz w:val="22"/>
          <w:lang w:val="pl-PL"/>
        </w:rPr>
        <w:t xml:space="preserve">naszej </w:t>
      </w:r>
      <w:r w:rsidR="002D6303" w:rsidRPr="00713FFB">
        <w:rPr>
          <w:rFonts w:cs="Arial"/>
          <w:i/>
          <w:sz w:val="22"/>
          <w:lang w:val="pl-PL"/>
        </w:rPr>
        <w:t xml:space="preserve">strategii </w:t>
      </w:r>
      <w:r w:rsidR="00796B55">
        <w:rPr>
          <w:rFonts w:cs="Arial"/>
          <w:i/>
          <w:sz w:val="22"/>
          <w:lang w:val="pl-PL"/>
        </w:rPr>
        <w:t>personaln</w:t>
      </w:r>
      <w:r w:rsidR="00796B55" w:rsidRPr="00713FFB">
        <w:rPr>
          <w:rFonts w:cs="Arial"/>
          <w:i/>
          <w:sz w:val="22"/>
          <w:lang w:val="pl-PL"/>
        </w:rPr>
        <w:t xml:space="preserve">ej </w:t>
      </w:r>
      <w:r w:rsidR="002D6303" w:rsidRPr="00713FFB">
        <w:rPr>
          <w:rFonts w:cs="Arial"/>
          <w:i/>
          <w:sz w:val="22"/>
          <w:lang w:val="pl-PL"/>
        </w:rPr>
        <w:t>uwzględniamy zarówno inicjatywy kie</w:t>
      </w:r>
      <w:r w:rsidRPr="00713FFB">
        <w:rPr>
          <w:rFonts w:cs="Arial"/>
          <w:i/>
          <w:sz w:val="22"/>
          <w:lang w:val="pl-PL"/>
        </w:rPr>
        <w:t xml:space="preserve">rowane </w:t>
      </w:r>
      <w:r w:rsidR="002D6303" w:rsidRPr="00713FFB">
        <w:rPr>
          <w:rFonts w:cs="Arial"/>
          <w:i/>
          <w:sz w:val="22"/>
          <w:lang w:val="pl-PL"/>
        </w:rPr>
        <w:t xml:space="preserve">bezpośrednio do konkretnych grup pracowniczych, jak i łączące </w:t>
      </w:r>
      <w:r w:rsidRPr="00713FFB">
        <w:rPr>
          <w:rFonts w:cs="Arial"/>
          <w:i/>
          <w:sz w:val="22"/>
          <w:lang w:val="pl-PL"/>
        </w:rPr>
        <w:t>różne obszary funkc</w:t>
      </w:r>
      <w:r w:rsidR="00796B55">
        <w:rPr>
          <w:rFonts w:cs="Arial"/>
          <w:i/>
          <w:sz w:val="22"/>
          <w:lang w:val="pl-PL"/>
        </w:rPr>
        <w:t>yj</w:t>
      </w:r>
      <w:r w:rsidRPr="00713FFB">
        <w:rPr>
          <w:rFonts w:cs="Arial"/>
          <w:i/>
          <w:sz w:val="22"/>
          <w:lang w:val="pl-PL"/>
        </w:rPr>
        <w:t>ne. Dzięki temu uzyskujemy większy poziom integracji i współpracy</w:t>
      </w:r>
      <w:r w:rsidR="00663B2B" w:rsidRPr="00713FFB">
        <w:rPr>
          <w:rFonts w:cs="Arial"/>
          <w:i/>
          <w:sz w:val="22"/>
          <w:lang w:val="pl-PL"/>
        </w:rPr>
        <w:t xml:space="preserve"> </w:t>
      </w:r>
      <w:r w:rsidRPr="00713FFB">
        <w:rPr>
          <w:rFonts w:cs="Arial"/>
          <w:sz w:val="22"/>
          <w:lang w:val="pl-PL"/>
        </w:rPr>
        <w:t xml:space="preserve">– powiedziała Anna Daszczyńska, dyrektor </w:t>
      </w:r>
      <w:r w:rsidR="00796B55">
        <w:rPr>
          <w:rFonts w:cs="Arial"/>
          <w:sz w:val="22"/>
          <w:lang w:val="pl-PL"/>
        </w:rPr>
        <w:t>personalny</w:t>
      </w:r>
      <w:r w:rsidRPr="00713FFB">
        <w:rPr>
          <w:rFonts w:cs="Arial"/>
          <w:sz w:val="22"/>
          <w:lang w:val="pl-PL"/>
        </w:rPr>
        <w:t xml:space="preserve"> w PepsiCo Polska.</w:t>
      </w:r>
      <w:r w:rsidRPr="00713FFB">
        <w:rPr>
          <w:rFonts w:cs="Arial"/>
          <w:i/>
          <w:sz w:val="22"/>
          <w:lang w:val="pl-PL"/>
        </w:rPr>
        <w:t xml:space="preserve"> –</w:t>
      </w:r>
      <w:r w:rsidR="00796B55">
        <w:rPr>
          <w:rFonts w:cs="Arial"/>
          <w:i/>
          <w:sz w:val="22"/>
          <w:lang w:val="pl-PL"/>
        </w:rPr>
        <w:t>R</w:t>
      </w:r>
      <w:r w:rsidRPr="00713FFB">
        <w:rPr>
          <w:rFonts w:cs="Arial"/>
          <w:i/>
          <w:sz w:val="22"/>
          <w:lang w:val="pl-PL"/>
        </w:rPr>
        <w:t>ozwój talentów na wszystkich szczeblach organizacji</w:t>
      </w:r>
      <w:r w:rsidR="00796B55">
        <w:rPr>
          <w:rFonts w:cs="Arial"/>
          <w:i/>
          <w:sz w:val="22"/>
          <w:lang w:val="pl-PL"/>
        </w:rPr>
        <w:t xml:space="preserve"> można osiągnąć jedynie poprzez p</w:t>
      </w:r>
      <w:r w:rsidR="00796B55" w:rsidRPr="00713FFB">
        <w:rPr>
          <w:rFonts w:cs="Arial"/>
          <w:i/>
          <w:sz w:val="22"/>
          <w:lang w:val="pl-PL"/>
        </w:rPr>
        <w:t>rzemyślany i konsekwentnie wdrażany</w:t>
      </w:r>
      <w:r w:rsidR="00796B55">
        <w:rPr>
          <w:rFonts w:cs="Arial"/>
          <w:i/>
          <w:sz w:val="22"/>
          <w:lang w:val="pl-PL"/>
        </w:rPr>
        <w:t xml:space="preserve"> plan działań i </w:t>
      </w:r>
      <w:r w:rsidR="00796B55" w:rsidRPr="00713FFB">
        <w:rPr>
          <w:rFonts w:cs="Arial"/>
          <w:i/>
          <w:sz w:val="22"/>
          <w:lang w:val="pl-PL"/>
        </w:rPr>
        <w:t>inicjatyw</w:t>
      </w:r>
      <w:r w:rsidR="00BC4E03">
        <w:rPr>
          <w:rFonts w:cs="Arial"/>
          <w:i/>
          <w:sz w:val="22"/>
          <w:lang w:val="pl-PL"/>
        </w:rPr>
        <w:t xml:space="preserve">. </w:t>
      </w:r>
      <w:r w:rsidR="00796B55">
        <w:rPr>
          <w:rFonts w:cs="Arial"/>
          <w:i/>
          <w:sz w:val="22"/>
          <w:lang w:val="pl-PL"/>
        </w:rPr>
        <w:t>Bardzo istotne jest także</w:t>
      </w:r>
      <w:r w:rsidR="00663B2B" w:rsidRPr="00713FFB">
        <w:rPr>
          <w:rFonts w:cs="Arial"/>
          <w:i/>
          <w:sz w:val="22"/>
          <w:lang w:val="pl-PL"/>
        </w:rPr>
        <w:t xml:space="preserve"> stałe doskonalenie </w:t>
      </w:r>
      <w:r w:rsidRPr="00713FFB">
        <w:rPr>
          <w:rFonts w:cs="Arial"/>
          <w:i/>
          <w:sz w:val="22"/>
          <w:lang w:val="pl-PL"/>
        </w:rPr>
        <w:t>prak</w:t>
      </w:r>
      <w:r w:rsidR="00BC4E03">
        <w:rPr>
          <w:rFonts w:cs="Arial"/>
          <w:i/>
          <w:sz w:val="22"/>
          <w:lang w:val="pl-PL"/>
        </w:rPr>
        <w:t>tyk związanych z zatrudnia</w:t>
      </w:r>
      <w:r w:rsidR="00663B2B" w:rsidRPr="00713FFB">
        <w:rPr>
          <w:rFonts w:cs="Arial"/>
          <w:i/>
          <w:sz w:val="22"/>
          <w:lang w:val="pl-PL"/>
        </w:rPr>
        <w:t>niem</w:t>
      </w:r>
      <w:r w:rsidR="00BC4E03">
        <w:rPr>
          <w:rFonts w:cs="Arial"/>
          <w:i/>
          <w:sz w:val="22"/>
          <w:lang w:val="pl-PL"/>
        </w:rPr>
        <w:t xml:space="preserve"> i wdraża</w:t>
      </w:r>
      <w:r w:rsidR="00E3339E">
        <w:rPr>
          <w:rFonts w:cs="Arial"/>
          <w:i/>
          <w:sz w:val="22"/>
          <w:lang w:val="pl-PL"/>
        </w:rPr>
        <w:t>niem nowych pracowników</w:t>
      </w:r>
      <w:r w:rsidR="00663B2B" w:rsidRPr="00713FFB">
        <w:rPr>
          <w:rFonts w:cs="Arial"/>
          <w:i/>
          <w:sz w:val="22"/>
          <w:lang w:val="pl-PL"/>
        </w:rPr>
        <w:t xml:space="preserve"> – </w:t>
      </w:r>
      <w:r w:rsidR="00663B2B" w:rsidRPr="00713FFB">
        <w:rPr>
          <w:rFonts w:cs="Arial"/>
          <w:sz w:val="22"/>
          <w:lang w:val="pl-PL"/>
        </w:rPr>
        <w:t>dodała Anna Daszczyńska</w:t>
      </w:r>
      <w:r w:rsidR="00663B2B" w:rsidRPr="00713FFB">
        <w:rPr>
          <w:rFonts w:cs="Arial"/>
          <w:i/>
          <w:sz w:val="22"/>
          <w:lang w:val="pl-PL"/>
        </w:rPr>
        <w:t>.</w:t>
      </w:r>
    </w:p>
    <w:p w14:paraId="6FEAD671" w14:textId="77777777" w:rsidR="00663B2B" w:rsidRPr="00713FFB" w:rsidRDefault="00663B2B" w:rsidP="005D3798">
      <w:pPr>
        <w:jc w:val="both"/>
        <w:rPr>
          <w:rFonts w:cs="Arial"/>
          <w:i/>
          <w:sz w:val="22"/>
          <w:lang w:val="pl-PL"/>
        </w:rPr>
      </w:pPr>
    </w:p>
    <w:p w14:paraId="06BB61B0" w14:textId="19D159BF" w:rsidR="00C44D50" w:rsidRDefault="00663B2B" w:rsidP="00703FB3">
      <w:pPr>
        <w:jc w:val="both"/>
        <w:rPr>
          <w:rFonts w:cs="Arial"/>
          <w:sz w:val="22"/>
          <w:lang w:val="pl-PL"/>
        </w:rPr>
      </w:pPr>
      <w:r w:rsidRPr="00713FFB">
        <w:rPr>
          <w:rFonts w:cs="Arial"/>
          <w:sz w:val="22"/>
          <w:lang w:val="pl-PL"/>
        </w:rPr>
        <w:lastRenderedPageBreak/>
        <w:t xml:space="preserve">PepsiCo </w:t>
      </w:r>
      <w:r w:rsidR="00C44D50">
        <w:rPr>
          <w:rFonts w:cs="Arial"/>
          <w:sz w:val="22"/>
          <w:lang w:val="pl-PL"/>
        </w:rPr>
        <w:t xml:space="preserve">regularnie </w:t>
      </w:r>
      <w:r w:rsidRPr="00713FFB">
        <w:rPr>
          <w:rFonts w:cs="Arial"/>
          <w:sz w:val="22"/>
          <w:lang w:val="pl-PL"/>
        </w:rPr>
        <w:t xml:space="preserve">bada stan nastrojów wśród swoich pracowników, co roku przeprowadzając </w:t>
      </w:r>
      <w:r w:rsidRPr="00C44D50">
        <w:rPr>
          <w:rFonts w:cs="Arial"/>
          <w:i/>
          <w:sz w:val="22"/>
          <w:lang w:val="pl-PL"/>
        </w:rPr>
        <w:t>Organizational Health Survey</w:t>
      </w:r>
      <w:r w:rsidR="001C6B07">
        <w:rPr>
          <w:rFonts w:cs="Arial"/>
          <w:sz w:val="22"/>
          <w:lang w:val="pl-PL"/>
        </w:rPr>
        <w:t xml:space="preserve"> </w:t>
      </w:r>
      <w:r w:rsidR="00C44D50" w:rsidRPr="00C44D50">
        <w:rPr>
          <w:rFonts w:cs="Arial"/>
          <w:i/>
          <w:sz w:val="22"/>
          <w:lang w:val="pl-PL"/>
        </w:rPr>
        <w:t>(OHS)</w:t>
      </w:r>
      <w:r w:rsidR="00C44D50">
        <w:rPr>
          <w:rFonts w:cs="Arial"/>
          <w:sz w:val="22"/>
          <w:lang w:val="pl-PL"/>
        </w:rPr>
        <w:t xml:space="preserve"> </w:t>
      </w:r>
      <w:r w:rsidR="001C6B07">
        <w:rPr>
          <w:rFonts w:cs="Arial"/>
          <w:sz w:val="22"/>
          <w:lang w:val="pl-PL"/>
        </w:rPr>
        <w:t xml:space="preserve">– kompleksową </w:t>
      </w:r>
      <w:r w:rsidR="001C6B07" w:rsidRPr="00713FFB">
        <w:rPr>
          <w:rFonts w:cs="Arial"/>
          <w:sz w:val="22"/>
          <w:lang w:val="pl-PL"/>
        </w:rPr>
        <w:t xml:space="preserve">ankietę </w:t>
      </w:r>
      <w:r w:rsidR="00796B55">
        <w:rPr>
          <w:rFonts w:cs="Arial"/>
          <w:sz w:val="22"/>
          <w:lang w:val="pl-PL"/>
        </w:rPr>
        <w:t>badającą satysfakcję w wielu aspektach funkcjonowania organizacji</w:t>
      </w:r>
      <w:r w:rsidRPr="00713FFB">
        <w:rPr>
          <w:rFonts w:cs="Arial"/>
          <w:sz w:val="22"/>
          <w:lang w:val="pl-PL"/>
        </w:rPr>
        <w:t xml:space="preserve">. </w:t>
      </w:r>
      <w:r w:rsidR="00251764">
        <w:rPr>
          <w:rFonts w:cs="Arial"/>
          <w:sz w:val="22"/>
          <w:lang w:val="pl-PL"/>
        </w:rPr>
        <w:t>Raporty z </w:t>
      </w:r>
      <w:r w:rsidR="005E1E1D" w:rsidRPr="00713FFB">
        <w:rPr>
          <w:rFonts w:cs="Arial"/>
          <w:sz w:val="22"/>
          <w:lang w:val="pl-PL"/>
        </w:rPr>
        <w:t>badania OHS wskazują, że zdecydowana większość zatrudnionych ma poczucie zaangażowania w pode</w:t>
      </w:r>
      <w:r w:rsidR="00BC4E03">
        <w:rPr>
          <w:rFonts w:cs="Arial"/>
          <w:sz w:val="22"/>
          <w:lang w:val="pl-PL"/>
        </w:rPr>
        <w:t>jmowane przez firmę działania i </w:t>
      </w:r>
      <w:r w:rsidR="005E1E1D" w:rsidRPr="00713FFB">
        <w:rPr>
          <w:rFonts w:cs="Arial"/>
          <w:sz w:val="22"/>
          <w:lang w:val="pl-PL"/>
        </w:rPr>
        <w:t>stawiane</w:t>
      </w:r>
      <w:r w:rsidR="00251764">
        <w:rPr>
          <w:rFonts w:cs="Arial"/>
          <w:sz w:val="22"/>
          <w:lang w:val="pl-PL"/>
        </w:rPr>
        <w:t xml:space="preserve"> cele, a także przynależności i </w:t>
      </w:r>
      <w:r w:rsidR="005E1E1D" w:rsidRPr="00713FFB">
        <w:rPr>
          <w:rFonts w:cs="Arial"/>
          <w:sz w:val="22"/>
          <w:lang w:val="pl-PL"/>
        </w:rPr>
        <w:t xml:space="preserve">dumy z pracy w PepsiCo. </w:t>
      </w:r>
      <w:r w:rsidR="00C44D50">
        <w:rPr>
          <w:rFonts w:cs="Arial"/>
          <w:sz w:val="22"/>
          <w:lang w:val="pl-PL"/>
        </w:rPr>
        <w:t>W polskim oddziale firmy o</w:t>
      </w:r>
      <w:r w:rsidR="002D6303" w:rsidRPr="00713FFB">
        <w:rPr>
          <w:rFonts w:cs="Arial"/>
          <w:sz w:val="22"/>
          <w:lang w:val="pl-PL"/>
        </w:rPr>
        <w:t>prócz typowych programów koncentrujących się na podnoszeniu efektywności pracy</w:t>
      </w:r>
      <w:r w:rsidR="00703FB3" w:rsidRPr="00713FFB">
        <w:rPr>
          <w:rFonts w:cs="Arial"/>
          <w:sz w:val="22"/>
          <w:lang w:val="pl-PL"/>
        </w:rPr>
        <w:t xml:space="preserve"> pojawiają się </w:t>
      </w:r>
      <w:r w:rsidR="00796B55">
        <w:rPr>
          <w:rFonts w:cs="Arial"/>
          <w:sz w:val="22"/>
          <w:lang w:val="pl-PL"/>
        </w:rPr>
        <w:t xml:space="preserve">też </w:t>
      </w:r>
      <w:r w:rsidR="00C44D50">
        <w:rPr>
          <w:rFonts w:cs="Arial"/>
          <w:sz w:val="22"/>
          <w:lang w:val="pl-PL"/>
        </w:rPr>
        <w:t>działania edukacyjne i </w:t>
      </w:r>
      <w:r w:rsidR="005E1E1D" w:rsidRPr="00713FFB">
        <w:rPr>
          <w:rFonts w:cs="Arial"/>
          <w:sz w:val="22"/>
          <w:lang w:val="pl-PL"/>
        </w:rPr>
        <w:t>integracyjne</w:t>
      </w:r>
      <w:r w:rsidR="002D6303" w:rsidRPr="00713FFB">
        <w:rPr>
          <w:rFonts w:cs="Arial"/>
          <w:sz w:val="22"/>
          <w:lang w:val="pl-PL"/>
        </w:rPr>
        <w:t xml:space="preserve">. </w:t>
      </w:r>
      <w:r w:rsidRPr="00713FFB">
        <w:rPr>
          <w:rFonts w:cs="Arial"/>
          <w:sz w:val="22"/>
          <w:lang w:val="pl-PL"/>
        </w:rPr>
        <w:t xml:space="preserve">Wśród nich </w:t>
      </w:r>
      <w:r w:rsidR="005E1E1D" w:rsidRPr="00713FFB">
        <w:rPr>
          <w:rFonts w:cs="Arial"/>
          <w:sz w:val="22"/>
          <w:lang w:val="pl-PL"/>
        </w:rPr>
        <w:t xml:space="preserve">są </w:t>
      </w:r>
      <w:r w:rsidRPr="00713FFB">
        <w:rPr>
          <w:rFonts w:cs="Arial"/>
          <w:sz w:val="22"/>
          <w:lang w:val="pl-PL"/>
        </w:rPr>
        <w:t>inicjatywy obejmujące zwiększanie świadomości ekologicznej, takie jak „</w:t>
      </w:r>
      <w:r w:rsidR="002D6303" w:rsidRPr="00713FFB">
        <w:rPr>
          <w:rFonts w:cs="Arial"/>
          <w:sz w:val="22"/>
          <w:lang w:val="pl-PL"/>
        </w:rPr>
        <w:t>Go G</w:t>
      </w:r>
      <w:r w:rsidRPr="00713FFB">
        <w:rPr>
          <w:rFonts w:cs="Arial"/>
          <w:sz w:val="22"/>
          <w:lang w:val="pl-PL"/>
        </w:rPr>
        <w:t>reen”</w:t>
      </w:r>
      <w:r w:rsidR="005E1E1D" w:rsidRPr="00713FFB">
        <w:rPr>
          <w:rFonts w:cs="Arial"/>
          <w:sz w:val="22"/>
          <w:lang w:val="pl-PL"/>
        </w:rPr>
        <w:t xml:space="preserve">, której celem jest zmiana codziennych nawyków na bardziej </w:t>
      </w:r>
      <w:r w:rsidR="00796B55">
        <w:rPr>
          <w:rFonts w:cs="Arial"/>
          <w:sz w:val="22"/>
          <w:lang w:val="pl-PL"/>
        </w:rPr>
        <w:t>przyjazne</w:t>
      </w:r>
      <w:r w:rsidR="00BC4E03">
        <w:rPr>
          <w:rFonts w:cs="Arial"/>
          <w:sz w:val="22"/>
          <w:lang w:val="pl-PL"/>
        </w:rPr>
        <w:t xml:space="preserve"> </w:t>
      </w:r>
      <w:r w:rsidRPr="00713FFB">
        <w:rPr>
          <w:rFonts w:cs="Arial"/>
          <w:sz w:val="22"/>
          <w:lang w:val="pl-PL"/>
        </w:rPr>
        <w:t>środowisk</w:t>
      </w:r>
      <w:r w:rsidR="00796B55">
        <w:rPr>
          <w:rFonts w:cs="Arial"/>
          <w:sz w:val="22"/>
          <w:lang w:val="pl-PL"/>
        </w:rPr>
        <w:t>u</w:t>
      </w:r>
      <w:r w:rsidR="005E1E1D" w:rsidRPr="00713FFB">
        <w:rPr>
          <w:rFonts w:cs="Arial"/>
          <w:sz w:val="22"/>
          <w:lang w:val="pl-PL"/>
        </w:rPr>
        <w:t xml:space="preserve">. Firma </w:t>
      </w:r>
      <w:r w:rsidR="00952417">
        <w:rPr>
          <w:rFonts w:cs="Arial"/>
          <w:sz w:val="22"/>
          <w:lang w:val="pl-PL"/>
        </w:rPr>
        <w:t>z</w:t>
      </w:r>
      <w:r w:rsidR="005E1E1D" w:rsidRPr="00713FFB">
        <w:rPr>
          <w:rFonts w:cs="Arial"/>
          <w:sz w:val="22"/>
          <w:lang w:val="pl-PL"/>
        </w:rPr>
        <w:t>organiz</w:t>
      </w:r>
      <w:r w:rsidR="00952417">
        <w:rPr>
          <w:rFonts w:cs="Arial"/>
          <w:sz w:val="22"/>
          <w:lang w:val="pl-PL"/>
        </w:rPr>
        <w:t xml:space="preserve">owała </w:t>
      </w:r>
      <w:r w:rsidR="005E1E1D" w:rsidRPr="00713FFB">
        <w:rPr>
          <w:rFonts w:cs="Arial"/>
          <w:sz w:val="22"/>
          <w:lang w:val="pl-PL"/>
        </w:rPr>
        <w:t xml:space="preserve">ponadto tzw. warsztaty </w:t>
      </w:r>
      <w:r w:rsidR="007B142D">
        <w:rPr>
          <w:rFonts w:cs="Arial"/>
          <w:sz w:val="22"/>
          <w:lang w:val="pl-PL"/>
        </w:rPr>
        <w:t>RE</w:t>
      </w:r>
      <w:r w:rsidR="005E1E1D" w:rsidRPr="00713FFB">
        <w:rPr>
          <w:rFonts w:cs="Arial"/>
          <w:sz w:val="22"/>
          <w:lang w:val="pl-PL"/>
        </w:rPr>
        <w:t>kologiczne</w:t>
      </w:r>
      <w:r w:rsidR="00703FB3" w:rsidRPr="00713FFB">
        <w:rPr>
          <w:rFonts w:cs="Arial"/>
          <w:sz w:val="22"/>
          <w:lang w:val="pl-PL"/>
        </w:rPr>
        <w:t xml:space="preserve"> (recykling + ekologia)</w:t>
      </w:r>
      <w:r w:rsidR="005E1E1D" w:rsidRPr="00713FFB">
        <w:rPr>
          <w:rFonts w:cs="Arial"/>
          <w:sz w:val="22"/>
          <w:lang w:val="pl-PL"/>
        </w:rPr>
        <w:t xml:space="preserve">, </w:t>
      </w:r>
      <w:r w:rsidR="00703FB3" w:rsidRPr="00713FFB">
        <w:rPr>
          <w:rFonts w:cs="Arial"/>
          <w:sz w:val="22"/>
          <w:lang w:val="pl-PL"/>
        </w:rPr>
        <w:t>p</w:t>
      </w:r>
      <w:r w:rsidR="005E1E1D" w:rsidRPr="00713FFB">
        <w:rPr>
          <w:rFonts w:cs="Arial"/>
          <w:sz w:val="22"/>
          <w:lang w:val="pl-PL"/>
        </w:rPr>
        <w:t xml:space="preserve">odczas </w:t>
      </w:r>
      <w:r w:rsidR="00703FB3" w:rsidRPr="00713FFB">
        <w:rPr>
          <w:rFonts w:cs="Arial"/>
          <w:sz w:val="22"/>
          <w:lang w:val="pl-PL"/>
        </w:rPr>
        <w:t xml:space="preserve">których </w:t>
      </w:r>
      <w:r w:rsidR="005E1E1D" w:rsidRPr="00713FFB">
        <w:rPr>
          <w:rFonts w:cs="Arial"/>
          <w:sz w:val="22"/>
          <w:lang w:val="pl-PL"/>
        </w:rPr>
        <w:t>pracownicy za</w:t>
      </w:r>
      <w:r w:rsidR="00C44D50">
        <w:rPr>
          <w:rFonts w:cs="Arial"/>
          <w:sz w:val="22"/>
          <w:lang w:val="pl-PL"/>
        </w:rPr>
        <w:t xml:space="preserve">znajamiają </w:t>
      </w:r>
      <w:r w:rsidR="00BC4E03">
        <w:rPr>
          <w:rFonts w:cs="Arial"/>
          <w:sz w:val="22"/>
          <w:lang w:val="pl-PL"/>
        </w:rPr>
        <w:t>się z </w:t>
      </w:r>
      <w:r w:rsidR="00C44D50">
        <w:rPr>
          <w:rFonts w:cs="Arial"/>
          <w:sz w:val="22"/>
          <w:lang w:val="pl-PL"/>
        </w:rPr>
        <w:t>zasadami segregacji odpadów i </w:t>
      </w:r>
      <w:r w:rsidR="005E1E1D" w:rsidRPr="00713FFB">
        <w:rPr>
          <w:rFonts w:cs="Arial"/>
          <w:sz w:val="22"/>
          <w:lang w:val="pl-PL"/>
        </w:rPr>
        <w:t xml:space="preserve">obowiązującymi </w:t>
      </w:r>
      <w:r w:rsidR="00703FB3" w:rsidRPr="00713FFB">
        <w:rPr>
          <w:rFonts w:cs="Arial"/>
          <w:sz w:val="22"/>
          <w:lang w:val="pl-PL"/>
        </w:rPr>
        <w:t xml:space="preserve">w tym zakresie </w:t>
      </w:r>
      <w:r w:rsidR="005E1E1D" w:rsidRPr="00713FFB">
        <w:rPr>
          <w:rFonts w:cs="Arial"/>
          <w:sz w:val="22"/>
          <w:lang w:val="pl-PL"/>
        </w:rPr>
        <w:t>przepisami prawa</w:t>
      </w:r>
      <w:r w:rsidR="00703FB3" w:rsidRPr="00713FFB">
        <w:rPr>
          <w:rFonts w:cs="Arial"/>
          <w:sz w:val="22"/>
          <w:lang w:val="pl-PL"/>
        </w:rPr>
        <w:t xml:space="preserve">. </w:t>
      </w:r>
    </w:p>
    <w:p w14:paraId="44E25869" w14:textId="77777777" w:rsidR="00C44D50" w:rsidRDefault="00C44D50" w:rsidP="00703FB3">
      <w:pPr>
        <w:jc w:val="both"/>
        <w:rPr>
          <w:rFonts w:cs="Arial"/>
          <w:sz w:val="22"/>
          <w:lang w:val="pl-PL"/>
        </w:rPr>
      </w:pPr>
    </w:p>
    <w:p w14:paraId="6B68881B" w14:textId="04DD7607" w:rsidR="00703FB3" w:rsidRDefault="00C44D50" w:rsidP="00703FB3">
      <w:pPr>
        <w:jc w:val="both"/>
        <w:rPr>
          <w:rFonts w:cs="Arial"/>
          <w:sz w:val="22"/>
          <w:lang w:val="pl-PL"/>
        </w:rPr>
      </w:pPr>
      <w:r w:rsidRPr="00BC4E03">
        <w:rPr>
          <w:rFonts w:cs="Arial"/>
          <w:sz w:val="22"/>
          <w:lang w:val="pl-PL"/>
        </w:rPr>
        <w:t>PepsiCo Consulting Polska dba także o przyszłość swoich pracowników, dla których istotne jest również zabezpieczenie</w:t>
      </w:r>
      <w:r w:rsidR="00703FB3" w:rsidRPr="00BC4E03">
        <w:rPr>
          <w:rFonts w:cs="Arial"/>
          <w:sz w:val="22"/>
          <w:lang w:val="pl-PL"/>
        </w:rPr>
        <w:t xml:space="preserve"> </w:t>
      </w:r>
      <w:r w:rsidRPr="00BC4E03">
        <w:rPr>
          <w:rFonts w:cs="Arial"/>
          <w:sz w:val="22"/>
          <w:lang w:val="pl-PL"/>
        </w:rPr>
        <w:t xml:space="preserve">emerytalne. Dlatego </w:t>
      </w:r>
      <w:r w:rsidR="00703FB3" w:rsidRPr="00BC4E03">
        <w:rPr>
          <w:rFonts w:cs="Arial"/>
          <w:sz w:val="22"/>
          <w:lang w:val="pl-PL"/>
        </w:rPr>
        <w:t xml:space="preserve">też od </w:t>
      </w:r>
      <w:r w:rsidR="00952417" w:rsidRPr="00BC4E03">
        <w:rPr>
          <w:rFonts w:cs="Arial"/>
          <w:sz w:val="22"/>
          <w:lang w:val="pl-PL"/>
        </w:rPr>
        <w:t xml:space="preserve">maja </w:t>
      </w:r>
      <w:r w:rsidR="00703FB3" w:rsidRPr="00BC4E03">
        <w:rPr>
          <w:rFonts w:cs="Arial"/>
          <w:sz w:val="22"/>
          <w:lang w:val="pl-PL"/>
        </w:rPr>
        <w:t>2019 roku</w:t>
      </w:r>
      <w:r w:rsidRPr="00BC4E03">
        <w:rPr>
          <w:rFonts w:cs="Arial"/>
          <w:sz w:val="22"/>
          <w:lang w:val="pl-PL"/>
        </w:rPr>
        <w:t xml:space="preserve"> PepsiCo </w:t>
      </w:r>
      <w:r w:rsidR="00703FB3" w:rsidRPr="00BC4E03">
        <w:rPr>
          <w:rFonts w:cs="Arial"/>
          <w:sz w:val="22"/>
          <w:lang w:val="pl-PL"/>
        </w:rPr>
        <w:t>ofer</w:t>
      </w:r>
      <w:r w:rsidRPr="00BC4E03">
        <w:rPr>
          <w:rFonts w:cs="Arial"/>
          <w:sz w:val="22"/>
          <w:lang w:val="pl-PL"/>
        </w:rPr>
        <w:t xml:space="preserve">uje swoim </w:t>
      </w:r>
      <w:r w:rsidR="00703FB3" w:rsidRPr="00BC4E03">
        <w:rPr>
          <w:rFonts w:cs="Arial"/>
          <w:sz w:val="22"/>
          <w:lang w:val="pl-PL"/>
        </w:rPr>
        <w:t>pracownikom możliwość przystąpienia do pracowniczych programów emerytalnych (PPE), które są formą grupowego</w:t>
      </w:r>
      <w:r w:rsidR="00713FFB" w:rsidRPr="00BC4E03">
        <w:rPr>
          <w:rFonts w:cs="Arial"/>
          <w:sz w:val="22"/>
          <w:lang w:val="pl-PL"/>
        </w:rPr>
        <w:t xml:space="preserve"> i </w:t>
      </w:r>
      <w:r w:rsidR="00703FB3" w:rsidRPr="00BC4E03">
        <w:rPr>
          <w:rFonts w:cs="Arial"/>
          <w:sz w:val="22"/>
          <w:lang w:val="pl-PL"/>
        </w:rPr>
        <w:t>systematycznego oszczędzania na przyszłą emeryturę.</w:t>
      </w:r>
      <w:r w:rsidR="00713FFB" w:rsidRPr="00BC4E03">
        <w:rPr>
          <w:rFonts w:cs="Arial"/>
          <w:sz w:val="22"/>
          <w:lang w:val="pl-PL"/>
        </w:rPr>
        <w:t xml:space="preserve"> </w:t>
      </w:r>
      <w:r w:rsidR="00952417" w:rsidRPr="00BC4E03">
        <w:rPr>
          <w:rFonts w:cs="Arial"/>
          <w:sz w:val="22"/>
          <w:lang w:val="pl-PL"/>
        </w:rPr>
        <w:t xml:space="preserve">Już </w:t>
      </w:r>
      <w:r w:rsidR="00703FB3" w:rsidRPr="00BC4E03">
        <w:rPr>
          <w:rFonts w:cs="Arial"/>
          <w:sz w:val="22"/>
          <w:lang w:val="pl-PL"/>
        </w:rPr>
        <w:t xml:space="preserve">ponad </w:t>
      </w:r>
      <w:r w:rsidR="007B142D" w:rsidRPr="00BC4E03">
        <w:rPr>
          <w:rFonts w:cs="Arial"/>
          <w:sz w:val="22"/>
          <w:lang w:val="pl-PL"/>
        </w:rPr>
        <w:t>70</w:t>
      </w:r>
      <w:r w:rsidR="00703FB3" w:rsidRPr="00BC4E03">
        <w:rPr>
          <w:rFonts w:cs="Arial"/>
          <w:sz w:val="22"/>
          <w:lang w:val="pl-PL"/>
        </w:rPr>
        <w:t xml:space="preserve">% </w:t>
      </w:r>
      <w:r w:rsidR="00E3339E" w:rsidRPr="00BC4E03">
        <w:rPr>
          <w:rFonts w:cs="Arial"/>
          <w:sz w:val="22"/>
          <w:lang w:val="pl-PL"/>
        </w:rPr>
        <w:t xml:space="preserve">wszystkich </w:t>
      </w:r>
      <w:r w:rsidR="00703FB3" w:rsidRPr="00BC4E03">
        <w:rPr>
          <w:rFonts w:cs="Arial"/>
          <w:sz w:val="22"/>
          <w:lang w:val="pl-PL"/>
        </w:rPr>
        <w:t xml:space="preserve">pracowników PepsiCo </w:t>
      </w:r>
      <w:r w:rsidR="00952417" w:rsidRPr="00BC4E03">
        <w:rPr>
          <w:rFonts w:cs="Arial"/>
          <w:sz w:val="22"/>
          <w:lang w:val="pl-PL"/>
        </w:rPr>
        <w:t xml:space="preserve">dołączyło do </w:t>
      </w:r>
      <w:r w:rsidR="00713FFB" w:rsidRPr="00BC4E03">
        <w:rPr>
          <w:rFonts w:cs="Arial"/>
          <w:sz w:val="22"/>
          <w:lang w:val="pl-PL"/>
        </w:rPr>
        <w:t xml:space="preserve">PPE </w:t>
      </w:r>
      <w:r w:rsidR="00E3339E" w:rsidRPr="00BC4E03">
        <w:rPr>
          <w:rFonts w:cs="Arial"/>
          <w:sz w:val="22"/>
          <w:lang w:val="pl-PL"/>
        </w:rPr>
        <w:t xml:space="preserve">zarządzanego </w:t>
      </w:r>
      <w:r w:rsidR="00703FB3" w:rsidRPr="00BC4E03">
        <w:rPr>
          <w:rFonts w:cs="Arial"/>
          <w:sz w:val="22"/>
          <w:lang w:val="pl-PL"/>
        </w:rPr>
        <w:t xml:space="preserve">przez </w:t>
      </w:r>
      <w:r w:rsidR="00952417" w:rsidRPr="00BC4E03">
        <w:rPr>
          <w:rFonts w:cs="Arial"/>
          <w:sz w:val="22"/>
          <w:lang w:val="pl-PL"/>
        </w:rPr>
        <w:t>największą polską firmę ubezpieczeniową,</w:t>
      </w:r>
      <w:r w:rsidR="00713FFB" w:rsidRPr="00BC4E03">
        <w:rPr>
          <w:rFonts w:cs="Arial"/>
          <w:sz w:val="22"/>
          <w:lang w:val="pl-PL"/>
        </w:rPr>
        <w:t xml:space="preserve"> dzięki cz</w:t>
      </w:r>
      <w:r w:rsidR="00703FB3" w:rsidRPr="00BC4E03">
        <w:rPr>
          <w:rFonts w:cs="Arial"/>
          <w:sz w:val="22"/>
          <w:lang w:val="pl-PL"/>
        </w:rPr>
        <w:t xml:space="preserve">emu </w:t>
      </w:r>
      <w:r w:rsidR="00713FFB" w:rsidRPr="00BC4E03">
        <w:rPr>
          <w:rFonts w:cs="Arial"/>
          <w:sz w:val="22"/>
          <w:lang w:val="pl-PL"/>
        </w:rPr>
        <w:t xml:space="preserve">ich składki </w:t>
      </w:r>
      <w:r w:rsidR="00703FB3" w:rsidRPr="00BC4E03">
        <w:rPr>
          <w:rFonts w:cs="Arial"/>
          <w:sz w:val="22"/>
          <w:lang w:val="pl-PL"/>
        </w:rPr>
        <w:t xml:space="preserve">zostały zainwestowane i odłożone na poczet </w:t>
      </w:r>
      <w:r w:rsidR="00713FFB" w:rsidRPr="00BC4E03">
        <w:rPr>
          <w:rFonts w:cs="Arial"/>
          <w:sz w:val="22"/>
          <w:lang w:val="pl-PL"/>
        </w:rPr>
        <w:t xml:space="preserve">przyszłych </w:t>
      </w:r>
      <w:r w:rsidR="00703FB3" w:rsidRPr="00BC4E03">
        <w:rPr>
          <w:rFonts w:cs="Arial"/>
          <w:sz w:val="22"/>
          <w:lang w:val="pl-PL"/>
        </w:rPr>
        <w:t>emerytu</w:t>
      </w:r>
      <w:r w:rsidR="00713FFB" w:rsidRPr="00BC4E03">
        <w:rPr>
          <w:rFonts w:cs="Arial"/>
          <w:sz w:val="22"/>
          <w:lang w:val="pl-PL"/>
        </w:rPr>
        <w:t>r</w:t>
      </w:r>
      <w:r w:rsidR="00703FB3" w:rsidRPr="00BC4E03">
        <w:rPr>
          <w:rFonts w:cs="Arial"/>
          <w:sz w:val="22"/>
          <w:lang w:val="pl-PL"/>
        </w:rPr>
        <w:t>.</w:t>
      </w:r>
      <w:r w:rsidR="00703FB3" w:rsidRPr="00713FFB">
        <w:rPr>
          <w:rFonts w:cs="Arial"/>
          <w:sz w:val="22"/>
          <w:lang w:val="pl-PL"/>
        </w:rPr>
        <w:t xml:space="preserve"> </w:t>
      </w:r>
    </w:p>
    <w:p w14:paraId="496930CF" w14:textId="77777777" w:rsidR="007B142D" w:rsidRPr="00713FFB" w:rsidRDefault="007B142D" w:rsidP="00703FB3">
      <w:pPr>
        <w:jc w:val="both"/>
        <w:rPr>
          <w:rFonts w:cs="Arial"/>
          <w:sz w:val="22"/>
          <w:lang w:val="pl-PL"/>
        </w:rPr>
      </w:pPr>
    </w:p>
    <w:p w14:paraId="7433778D" w14:textId="1BC93741" w:rsidR="001C6B07" w:rsidRPr="001C6B07" w:rsidRDefault="001C6B07" w:rsidP="006D60CF">
      <w:pPr>
        <w:jc w:val="both"/>
        <w:rPr>
          <w:rFonts w:cs="Arial"/>
          <w:b/>
          <w:sz w:val="22"/>
          <w:lang w:val="pl-PL"/>
        </w:rPr>
      </w:pPr>
      <w:r w:rsidRPr="001C6B07">
        <w:rPr>
          <w:rFonts w:cs="Arial"/>
          <w:b/>
          <w:sz w:val="22"/>
          <w:lang w:val="pl-PL"/>
        </w:rPr>
        <w:t>O konkursie Top Employers</w:t>
      </w:r>
    </w:p>
    <w:p w14:paraId="37E433E5" w14:textId="3F05A5F6" w:rsidR="006D60CF" w:rsidRPr="001C6B07" w:rsidRDefault="005C23EA" w:rsidP="006D60CF">
      <w:pPr>
        <w:jc w:val="both"/>
        <w:rPr>
          <w:rFonts w:cs="Arial"/>
          <w:sz w:val="22"/>
          <w:lang w:val="pl-PL"/>
        </w:rPr>
      </w:pPr>
      <w:r w:rsidRPr="001C6B07">
        <w:rPr>
          <w:rFonts w:cs="Arial"/>
          <w:sz w:val="22"/>
          <w:lang w:val="pl-PL"/>
        </w:rPr>
        <w:t>Niezależne, międzynarodowe badanie prowadzone co roku przez Top Employers Institute wskazuje czołowych pracodawców: tych, którzy tworzą wspaniałe warunki pracy, dbają o talenty i ich rozwój na wszystkich szczeblach organizacji, a jednocześnie dążą do ciągłego doskonalenia praktyk związanych z zatrudnieniem. Certyfikacja przyznawana jest tylko firmom osiągającym najwyższe standardy warunków pracy. Pozwala ona także na identyfikację obszarów do poprawy, a tym samym na budowanie profesjon</w:t>
      </w:r>
      <w:r w:rsidR="00713FFB" w:rsidRPr="001C6B07">
        <w:rPr>
          <w:rFonts w:cs="Arial"/>
          <w:sz w:val="22"/>
          <w:lang w:val="pl-PL"/>
        </w:rPr>
        <w:t>alnego, sprzyjającego rozwojowi</w:t>
      </w:r>
      <w:r w:rsidRPr="001C6B07">
        <w:rPr>
          <w:rFonts w:cs="Arial"/>
          <w:sz w:val="22"/>
          <w:lang w:val="pl-PL"/>
        </w:rPr>
        <w:t xml:space="preserve"> środowiska.</w:t>
      </w:r>
      <w:r w:rsidR="006D60CF" w:rsidRPr="001C6B07">
        <w:rPr>
          <w:rFonts w:cs="Arial"/>
          <w:sz w:val="22"/>
          <w:lang w:val="pl-PL"/>
        </w:rPr>
        <w:t xml:space="preserve"> Co roku Top Employer</w:t>
      </w:r>
      <w:r w:rsidR="00713FFB" w:rsidRPr="001C6B07">
        <w:rPr>
          <w:rFonts w:cs="Arial"/>
          <w:sz w:val="22"/>
          <w:lang w:val="pl-PL"/>
        </w:rPr>
        <w:t xml:space="preserve">s Institute </w:t>
      </w:r>
      <w:r w:rsidR="00251764">
        <w:rPr>
          <w:rFonts w:cs="Arial"/>
          <w:sz w:val="22"/>
          <w:lang w:val="pl-PL"/>
        </w:rPr>
        <w:t xml:space="preserve">przyznaje wyróżnienia </w:t>
      </w:r>
      <w:r w:rsidR="00713FFB" w:rsidRPr="001C6B07">
        <w:rPr>
          <w:rFonts w:cs="Arial"/>
          <w:sz w:val="22"/>
          <w:lang w:val="pl-PL"/>
        </w:rPr>
        <w:t>ponad 15</w:t>
      </w:r>
      <w:r w:rsidR="006D60CF" w:rsidRPr="001C6B07">
        <w:rPr>
          <w:rFonts w:cs="Arial"/>
          <w:sz w:val="22"/>
          <w:lang w:val="pl-PL"/>
        </w:rPr>
        <w:t xml:space="preserve">00 </w:t>
      </w:r>
      <w:r w:rsidR="00251764">
        <w:rPr>
          <w:rFonts w:cs="Arial"/>
          <w:sz w:val="22"/>
          <w:lang w:val="pl-PL"/>
        </w:rPr>
        <w:t xml:space="preserve">organizacjom </w:t>
      </w:r>
      <w:r w:rsidR="00713FFB" w:rsidRPr="001C6B07">
        <w:rPr>
          <w:rFonts w:cs="Arial"/>
          <w:sz w:val="22"/>
          <w:lang w:val="pl-PL"/>
        </w:rPr>
        <w:t xml:space="preserve">w 118 </w:t>
      </w:r>
      <w:r w:rsidR="006D60CF" w:rsidRPr="001C6B07">
        <w:rPr>
          <w:rFonts w:cs="Arial"/>
          <w:sz w:val="22"/>
          <w:lang w:val="pl-PL"/>
        </w:rPr>
        <w:t>krajach, pozyt</w:t>
      </w:r>
      <w:r w:rsidR="00713FFB" w:rsidRPr="001C6B07">
        <w:rPr>
          <w:rFonts w:cs="Arial"/>
          <w:sz w:val="22"/>
          <w:lang w:val="pl-PL"/>
        </w:rPr>
        <w:t>ywnie wpływając na życie ponad 6</w:t>
      </w:r>
      <w:r w:rsidR="006D60CF" w:rsidRPr="001C6B07">
        <w:rPr>
          <w:rFonts w:cs="Arial"/>
          <w:sz w:val="22"/>
          <w:lang w:val="pl-PL"/>
        </w:rPr>
        <w:t xml:space="preserve"> milionów pracowników na całym świecie.</w:t>
      </w:r>
    </w:p>
    <w:p w14:paraId="282E4B9E" w14:textId="77777777" w:rsidR="004C5AB9" w:rsidRPr="001C6B07" w:rsidRDefault="004C5AB9" w:rsidP="004C5AB9">
      <w:pPr>
        <w:jc w:val="both"/>
        <w:rPr>
          <w:rFonts w:cs="Arial"/>
          <w:sz w:val="22"/>
          <w:lang w:val="pl-PL"/>
        </w:rPr>
      </w:pPr>
    </w:p>
    <w:p w14:paraId="3EB9069F" w14:textId="10B2759C" w:rsidR="00494EA4" w:rsidRPr="001C6B07" w:rsidRDefault="00494EA4" w:rsidP="004C5AB9">
      <w:pPr>
        <w:jc w:val="both"/>
        <w:rPr>
          <w:rFonts w:cs="Arial"/>
          <w:sz w:val="22"/>
          <w:lang w:val="pl-PL"/>
        </w:rPr>
      </w:pPr>
      <w:r w:rsidRPr="001C6B07">
        <w:rPr>
          <w:rFonts w:cs="Arial"/>
          <w:sz w:val="22"/>
          <w:lang w:val="pl-PL"/>
        </w:rPr>
        <w:t>Badanie najlepszych praktyk HR przeprowadzone przez Top Employer</w:t>
      </w:r>
      <w:r w:rsidR="00EC2DB4">
        <w:rPr>
          <w:rFonts w:cs="Arial"/>
          <w:sz w:val="22"/>
          <w:lang w:val="pl-PL"/>
        </w:rPr>
        <w:t>s</w:t>
      </w:r>
      <w:r w:rsidRPr="001C6B07">
        <w:rPr>
          <w:rFonts w:cs="Arial"/>
          <w:sz w:val="22"/>
          <w:lang w:val="pl-PL"/>
        </w:rPr>
        <w:t xml:space="preserve"> Institute obejmuje ponad 100 pytań obejmujących 600 praktyk z zakresu rozwoju pracowniczego w 10 blokach tematycznych. Wśród nich są obszary takie jak strategia pozyskiwania talentów, planowanie zatrudnienia, </w:t>
      </w:r>
      <w:r w:rsidR="00251764">
        <w:rPr>
          <w:rFonts w:cs="Arial"/>
          <w:sz w:val="22"/>
          <w:lang w:val="pl-PL"/>
        </w:rPr>
        <w:t xml:space="preserve">proces wdrożenia </w:t>
      </w:r>
      <w:r w:rsidRPr="001C6B07">
        <w:rPr>
          <w:rFonts w:cs="Arial"/>
          <w:sz w:val="22"/>
          <w:lang w:val="pl-PL"/>
        </w:rPr>
        <w:t>do pracy, szkolenia i rozwój, zarządzan</w:t>
      </w:r>
      <w:r w:rsidR="00251764">
        <w:rPr>
          <w:rFonts w:cs="Arial"/>
          <w:sz w:val="22"/>
          <w:lang w:val="pl-PL"/>
        </w:rPr>
        <w:t>ie efektywnością pracy, rozwój</w:t>
      </w:r>
      <w:r w:rsidRPr="001C6B07">
        <w:rPr>
          <w:rFonts w:cs="Arial"/>
          <w:sz w:val="22"/>
          <w:lang w:val="pl-PL"/>
        </w:rPr>
        <w:t xml:space="preserve"> umiejętności przywódczych, zarządzanie ścieżką zawod</w:t>
      </w:r>
      <w:r w:rsidR="00251764">
        <w:rPr>
          <w:rFonts w:cs="Arial"/>
          <w:sz w:val="22"/>
          <w:lang w:val="pl-PL"/>
        </w:rPr>
        <w:t>ową i sukcesją, wynagrodzenia i </w:t>
      </w:r>
      <w:r w:rsidRPr="001C6B07">
        <w:rPr>
          <w:rFonts w:cs="Arial"/>
          <w:sz w:val="22"/>
          <w:lang w:val="pl-PL"/>
        </w:rPr>
        <w:t>dodatki, a także kultura pracy.</w:t>
      </w:r>
    </w:p>
    <w:p w14:paraId="2AFFB8F9" w14:textId="77777777" w:rsidR="00494EA4" w:rsidRPr="00713FFB" w:rsidRDefault="00494EA4" w:rsidP="004C5AB9">
      <w:pPr>
        <w:jc w:val="both"/>
        <w:rPr>
          <w:rFonts w:cs="Arial"/>
          <w:i/>
          <w:sz w:val="22"/>
          <w:lang w:val="pl-PL"/>
        </w:rPr>
      </w:pPr>
    </w:p>
    <w:p w14:paraId="2ED0ED52" w14:textId="172E626E" w:rsidR="004C5AB9" w:rsidRPr="00713FFB" w:rsidRDefault="004C5AB9" w:rsidP="004C5AB9">
      <w:pPr>
        <w:rPr>
          <w:rFonts w:cs="Arial"/>
          <w:sz w:val="22"/>
          <w:lang w:val="pl-PL"/>
        </w:rPr>
      </w:pPr>
      <w:r w:rsidRPr="00713FFB">
        <w:rPr>
          <w:rFonts w:cs="Arial"/>
          <w:sz w:val="22"/>
          <w:lang w:val="pl-PL"/>
        </w:rPr>
        <w:t xml:space="preserve">Więcej informacji o Top Employers Institute oraz certyfikacji Top Employers dostępnych jest pod adresem </w:t>
      </w:r>
      <w:hyperlink r:id="rId10" w:history="1">
        <w:r w:rsidRPr="00713FFB">
          <w:rPr>
            <w:rStyle w:val="Hipercze"/>
            <w:rFonts w:cs="Arial"/>
            <w:sz w:val="22"/>
            <w:lang w:val="pl-PL"/>
          </w:rPr>
          <w:t>www.top-employers.com</w:t>
        </w:r>
      </w:hyperlink>
      <w:r w:rsidRPr="00713FFB">
        <w:rPr>
          <w:rFonts w:cs="Arial"/>
          <w:sz w:val="22"/>
          <w:lang w:val="pl-PL"/>
        </w:rPr>
        <w:t>.</w:t>
      </w:r>
    </w:p>
    <w:p w14:paraId="12030500" w14:textId="18E382C1" w:rsidR="004C5AB9" w:rsidRPr="00713FFB" w:rsidRDefault="004C5AB9" w:rsidP="004C5AB9">
      <w:pPr>
        <w:jc w:val="both"/>
        <w:rPr>
          <w:rFonts w:cs="Arial"/>
          <w:sz w:val="22"/>
          <w:lang w:val="pl-PL"/>
        </w:rPr>
      </w:pPr>
    </w:p>
    <w:p w14:paraId="52D836A9" w14:textId="77777777" w:rsidR="00713FFB" w:rsidRPr="00713FFB" w:rsidRDefault="00713FFB" w:rsidP="00713FFB">
      <w:pPr>
        <w:jc w:val="center"/>
        <w:rPr>
          <w:rFonts w:ascii="Cambria" w:hAnsi="Cambria"/>
          <w:b/>
          <w:lang w:val="pl-PL"/>
        </w:rPr>
      </w:pPr>
      <w:r w:rsidRPr="00713FFB">
        <w:rPr>
          <w:rFonts w:ascii="Cambria" w:hAnsi="Cambria"/>
          <w:b/>
          <w:lang w:val="pl-PL"/>
        </w:rPr>
        <w:t>***</w:t>
      </w:r>
    </w:p>
    <w:p w14:paraId="4BB5C623" w14:textId="77777777" w:rsidR="00713FFB" w:rsidRPr="00251764" w:rsidRDefault="00713FFB" w:rsidP="00713FFB">
      <w:pPr>
        <w:jc w:val="both"/>
        <w:rPr>
          <w:rFonts w:ascii="Cambria" w:hAnsi="Cambria"/>
          <w:b/>
          <w:iCs/>
          <w:sz w:val="22"/>
          <w:lang w:val="pl-PL"/>
        </w:rPr>
      </w:pPr>
      <w:r w:rsidRPr="00251764">
        <w:rPr>
          <w:rFonts w:ascii="Cambria" w:hAnsi="Cambria"/>
          <w:b/>
          <w:iCs/>
          <w:sz w:val="22"/>
          <w:lang w:val="pl-PL"/>
        </w:rPr>
        <w:t>O firmie PepsiCo</w:t>
      </w:r>
    </w:p>
    <w:p w14:paraId="177F1744" w14:textId="11BD5FE1" w:rsidR="00713FFB" w:rsidRPr="00251764" w:rsidRDefault="00713FFB" w:rsidP="00713FFB">
      <w:pPr>
        <w:jc w:val="both"/>
        <w:rPr>
          <w:rFonts w:ascii="Cambria" w:hAnsi="Cambria"/>
          <w:sz w:val="22"/>
          <w:lang w:val="pl-PL"/>
        </w:rPr>
      </w:pPr>
      <w:r w:rsidRPr="00251764">
        <w:rPr>
          <w:rFonts w:ascii="Cambria" w:hAnsi="Cambria"/>
          <w:sz w:val="22"/>
          <w:lang w:val="pl-PL"/>
        </w:rPr>
        <w:t xml:space="preserve">Konsumenci w ponad 200 krajach i regionach na całym świecie sięgają po produkty firmy PepsiCo ponad miliard razy dziennie. Łączny przychód netto pochodzący ze sprzedaży uzupełniającej się oferty produktów żywnościowych i napojów oferowanych przez przedsiębiorstwa </w:t>
      </w:r>
      <w:proofErr w:type="spellStart"/>
      <w:r w:rsidRPr="00251764">
        <w:rPr>
          <w:rFonts w:ascii="Cambria" w:hAnsi="Cambria"/>
          <w:sz w:val="22"/>
          <w:lang w:val="pl-PL"/>
        </w:rPr>
        <w:t>Frito-Lay</w:t>
      </w:r>
      <w:proofErr w:type="spellEnd"/>
      <w:r w:rsidRPr="00251764">
        <w:rPr>
          <w:rFonts w:ascii="Cambria" w:hAnsi="Cambria"/>
          <w:sz w:val="22"/>
          <w:lang w:val="pl-PL"/>
        </w:rPr>
        <w:t xml:space="preserve">, </w:t>
      </w:r>
      <w:proofErr w:type="spellStart"/>
      <w:r w:rsidRPr="00251764">
        <w:rPr>
          <w:rFonts w:ascii="Cambria" w:hAnsi="Cambria"/>
          <w:sz w:val="22"/>
          <w:lang w:val="pl-PL"/>
        </w:rPr>
        <w:t>Gatorade</w:t>
      </w:r>
      <w:proofErr w:type="spellEnd"/>
      <w:r w:rsidRPr="00251764">
        <w:rPr>
          <w:rFonts w:ascii="Cambria" w:hAnsi="Cambria"/>
          <w:sz w:val="22"/>
          <w:lang w:val="pl-PL"/>
        </w:rPr>
        <w:t xml:space="preserve">, Pepsi-Cola, </w:t>
      </w:r>
      <w:proofErr w:type="spellStart"/>
      <w:r w:rsidRPr="00251764">
        <w:rPr>
          <w:rFonts w:ascii="Cambria" w:hAnsi="Cambria"/>
          <w:sz w:val="22"/>
          <w:lang w:val="pl-PL"/>
        </w:rPr>
        <w:t>Quaker</w:t>
      </w:r>
      <w:proofErr w:type="spellEnd"/>
      <w:r w:rsidRPr="00251764">
        <w:rPr>
          <w:rFonts w:ascii="Cambria" w:hAnsi="Cambria"/>
          <w:sz w:val="22"/>
          <w:lang w:val="pl-PL"/>
        </w:rPr>
        <w:t xml:space="preserve"> i Tropicana, wchodzące w skład koncernu PepsiCo, wyniósł w 2018 roku ponad 64 mld dolarów amerykańskich. W swoim globalnym portfolio PepsiCo posiada szeroką i różnorodną o</w:t>
      </w:r>
      <w:r w:rsidR="00251764">
        <w:rPr>
          <w:rFonts w:ascii="Cambria" w:hAnsi="Cambria"/>
          <w:sz w:val="22"/>
          <w:lang w:val="pl-PL"/>
        </w:rPr>
        <w:t>fertę produktów żywnościowych i </w:t>
      </w:r>
      <w:r w:rsidRPr="00251764">
        <w:rPr>
          <w:rFonts w:ascii="Cambria" w:hAnsi="Cambria"/>
          <w:sz w:val="22"/>
          <w:lang w:val="pl-PL"/>
        </w:rPr>
        <w:t>napojów oferowanych pod wieloma markami, a każda z 22 najlepiej sprzedających się marek generuje w ciągu roku przychody na poziomie ponad miliarda dolarów amerykańskich.</w:t>
      </w:r>
    </w:p>
    <w:p w14:paraId="2A387E0A" w14:textId="77777777" w:rsidR="00175B68" w:rsidRDefault="00175B68" w:rsidP="00713FFB">
      <w:pPr>
        <w:jc w:val="both"/>
        <w:rPr>
          <w:rFonts w:ascii="Cambria" w:hAnsi="Cambria"/>
          <w:sz w:val="22"/>
          <w:lang w:val="pl-PL"/>
        </w:rPr>
      </w:pPr>
    </w:p>
    <w:p w14:paraId="01AC4A6C" w14:textId="1F0F5B9C" w:rsidR="00713FFB" w:rsidRPr="00251764" w:rsidRDefault="00713FFB" w:rsidP="00713FFB">
      <w:pPr>
        <w:jc w:val="both"/>
        <w:rPr>
          <w:rFonts w:ascii="Cambria" w:hAnsi="Cambria"/>
          <w:sz w:val="22"/>
          <w:lang w:val="pl-PL"/>
        </w:rPr>
      </w:pPr>
      <w:r w:rsidRPr="00251764">
        <w:rPr>
          <w:rFonts w:ascii="Cambria" w:hAnsi="Cambria"/>
          <w:sz w:val="22"/>
          <w:lang w:val="pl-PL"/>
        </w:rPr>
        <w:t>W swoich działaniach PepsiCo kieruje się wizją „</w:t>
      </w:r>
      <w:proofErr w:type="spellStart"/>
      <w:r w:rsidRPr="00251764">
        <w:rPr>
          <w:rFonts w:ascii="Cambria" w:hAnsi="Cambria"/>
          <w:sz w:val="22"/>
          <w:lang w:val="pl-PL"/>
        </w:rPr>
        <w:t>Winning</w:t>
      </w:r>
      <w:proofErr w:type="spellEnd"/>
      <w:r w:rsidRPr="00251764">
        <w:rPr>
          <w:rFonts w:ascii="Cambria" w:hAnsi="Cambria"/>
          <w:sz w:val="22"/>
          <w:lang w:val="pl-PL"/>
        </w:rPr>
        <w:t xml:space="preserve"> with Purpose”, która wskazuje drogę do uzyskania statusu światowego lidera w obszarze wygodnych, gotowych do spożycia produktów żywnościowych i napojów. „</w:t>
      </w:r>
      <w:proofErr w:type="spellStart"/>
      <w:r w:rsidRPr="00251764">
        <w:rPr>
          <w:rFonts w:ascii="Cambria" w:hAnsi="Cambria"/>
          <w:sz w:val="22"/>
          <w:lang w:val="pl-PL"/>
        </w:rPr>
        <w:t>Winning</w:t>
      </w:r>
      <w:proofErr w:type="spellEnd"/>
      <w:r w:rsidRPr="00251764">
        <w:rPr>
          <w:rFonts w:ascii="Cambria" w:hAnsi="Cambria"/>
          <w:sz w:val="22"/>
          <w:lang w:val="pl-PL"/>
        </w:rPr>
        <w:t xml:space="preserve"> with Purpose” stanowi odzwierciedlenie aspiracji firmy, polegających na zrównoważonym podejściu do realizacji za</w:t>
      </w:r>
      <w:bookmarkStart w:id="0" w:name="_GoBack"/>
      <w:bookmarkEnd w:id="0"/>
      <w:r w:rsidRPr="00251764">
        <w:rPr>
          <w:rFonts w:ascii="Cambria" w:hAnsi="Cambria"/>
          <w:sz w:val="22"/>
          <w:lang w:val="pl-PL"/>
        </w:rPr>
        <w:t>mierzeń rynkowych</w:t>
      </w:r>
      <w:r w:rsidR="00251764">
        <w:rPr>
          <w:rFonts w:ascii="Cambria" w:hAnsi="Cambria"/>
          <w:sz w:val="22"/>
          <w:lang w:val="pl-PL"/>
        </w:rPr>
        <w:t xml:space="preserve"> i </w:t>
      </w:r>
      <w:r w:rsidRPr="00251764">
        <w:rPr>
          <w:rFonts w:ascii="Cambria" w:hAnsi="Cambria"/>
          <w:sz w:val="22"/>
          <w:lang w:val="pl-PL"/>
        </w:rPr>
        <w:t xml:space="preserve">uwzględnianiu świadomie realizowanych celów we wszystkich aspektach naszej działalności. </w:t>
      </w:r>
    </w:p>
    <w:p w14:paraId="49AFC5FC" w14:textId="77777777" w:rsidR="00713FFB" w:rsidRPr="00251764" w:rsidRDefault="00713FFB" w:rsidP="00713FFB">
      <w:pPr>
        <w:jc w:val="both"/>
        <w:rPr>
          <w:rFonts w:ascii="Cambria" w:hAnsi="Cambria"/>
          <w:sz w:val="22"/>
          <w:lang w:val="pl-PL"/>
        </w:rPr>
      </w:pPr>
      <w:r w:rsidRPr="00251764">
        <w:rPr>
          <w:rFonts w:ascii="Cambria" w:hAnsi="Cambria"/>
          <w:sz w:val="22"/>
          <w:lang w:val="pl-PL"/>
        </w:rPr>
        <w:t xml:space="preserve">Więcej informacji na temat PepsiCo jest dostępnych na globalnej witrynie pod adresem </w:t>
      </w:r>
      <w:hyperlink r:id="rId11" w:history="1">
        <w:r w:rsidRPr="00251764">
          <w:rPr>
            <w:rStyle w:val="Hipercze"/>
            <w:rFonts w:ascii="Cambria" w:hAnsi="Cambria"/>
            <w:sz w:val="22"/>
            <w:lang w:val="pl-PL"/>
          </w:rPr>
          <w:t>www.pepsico.com</w:t>
        </w:r>
      </w:hyperlink>
      <w:r w:rsidRPr="00251764">
        <w:rPr>
          <w:rFonts w:ascii="Cambria" w:hAnsi="Cambria"/>
          <w:sz w:val="22"/>
          <w:lang w:val="pl-PL"/>
        </w:rPr>
        <w:t xml:space="preserve"> oraz na polskiej stronie firmy </w:t>
      </w:r>
      <w:hyperlink r:id="rId12" w:history="1">
        <w:r w:rsidRPr="00251764">
          <w:rPr>
            <w:rStyle w:val="Hipercze"/>
            <w:rFonts w:ascii="Cambria" w:hAnsi="Cambria"/>
            <w:sz w:val="22"/>
            <w:lang w:val="pl-PL"/>
          </w:rPr>
          <w:t>http://www.pepsicopoland.com</w:t>
        </w:r>
      </w:hyperlink>
      <w:r w:rsidRPr="00251764">
        <w:rPr>
          <w:rFonts w:ascii="Cambria" w:hAnsi="Cambria"/>
          <w:sz w:val="22"/>
          <w:lang w:val="pl-PL"/>
        </w:rPr>
        <w:t>.</w:t>
      </w:r>
    </w:p>
    <w:p w14:paraId="52843DAD" w14:textId="77777777" w:rsidR="00713FFB" w:rsidRPr="00713FFB" w:rsidRDefault="00713FFB" w:rsidP="00713FFB">
      <w:pPr>
        <w:jc w:val="both"/>
        <w:rPr>
          <w:rFonts w:ascii="Cambria" w:hAnsi="Cambria"/>
          <w:b/>
          <w:iCs/>
          <w:lang w:val="pl-PL"/>
        </w:rPr>
      </w:pPr>
    </w:p>
    <w:p w14:paraId="2045048B" w14:textId="71D9686E" w:rsidR="006121DB" w:rsidRDefault="006121DB">
      <w:pPr>
        <w:rPr>
          <w:rFonts w:ascii="Cambria" w:hAnsi="Cambria"/>
          <w:b/>
          <w:iCs/>
          <w:sz w:val="22"/>
          <w:lang w:val="pl-PL"/>
        </w:rPr>
      </w:pPr>
    </w:p>
    <w:p w14:paraId="774B2997" w14:textId="6C7A05FF" w:rsidR="00713FFB" w:rsidRPr="00251764" w:rsidRDefault="00713FFB" w:rsidP="00713FFB">
      <w:pPr>
        <w:jc w:val="both"/>
        <w:rPr>
          <w:rFonts w:ascii="Cambria" w:hAnsi="Cambria"/>
          <w:b/>
          <w:iCs/>
          <w:sz w:val="22"/>
          <w:lang w:val="pl-PL"/>
        </w:rPr>
      </w:pPr>
      <w:r w:rsidRPr="00251764">
        <w:rPr>
          <w:rFonts w:ascii="Cambria" w:hAnsi="Cambria"/>
          <w:b/>
          <w:iCs/>
          <w:sz w:val="22"/>
          <w:lang w:val="pl-PL"/>
        </w:rPr>
        <w:t>Kontakt dla mediów:</w:t>
      </w:r>
    </w:p>
    <w:p w14:paraId="710EF51A" w14:textId="266FD0C5" w:rsidR="00CC3F31" w:rsidRPr="00713FFB" w:rsidRDefault="00713FFB" w:rsidP="00713FFB">
      <w:pPr>
        <w:pStyle w:val="NormalnyWeb"/>
        <w:shd w:val="clear" w:color="auto" w:fill="FFFDFA"/>
        <w:spacing w:before="0" w:beforeAutospacing="0"/>
        <w:rPr>
          <w:rFonts w:ascii="Cambria" w:hAnsi="Cambria"/>
          <w:lang w:val="pl-PL"/>
        </w:rPr>
      </w:pPr>
      <w:r w:rsidRPr="00713FFB">
        <w:rPr>
          <w:rFonts w:ascii="Cambria" w:eastAsiaTheme="minorHAnsi" w:hAnsi="Cambria" w:cs="Calibri"/>
          <w:iCs/>
          <w:sz w:val="22"/>
          <w:szCs w:val="22"/>
          <w:lang w:val="pl-PL"/>
        </w:rPr>
        <w:t>Julian Krzyżanowski</w:t>
      </w:r>
      <w:r w:rsidRPr="00713FFB">
        <w:rPr>
          <w:rFonts w:ascii="Cambria" w:eastAsiaTheme="minorHAnsi" w:hAnsi="Cambria" w:cs="Calibri"/>
          <w:iCs/>
          <w:sz w:val="22"/>
          <w:szCs w:val="22"/>
          <w:lang w:val="pl-PL"/>
        </w:rPr>
        <w:br/>
        <w:t>Menedżer ds. komunikacji korporacyjnej w PepsiCo </w:t>
      </w:r>
      <w:r w:rsidRPr="00713FFB">
        <w:rPr>
          <w:rFonts w:ascii="Cambria" w:eastAsiaTheme="minorHAnsi" w:hAnsi="Cambria" w:cs="Calibri"/>
          <w:iCs/>
          <w:sz w:val="22"/>
          <w:szCs w:val="22"/>
          <w:lang w:val="pl-PL"/>
        </w:rPr>
        <w:br/>
      </w:r>
      <w:hyperlink r:id="rId13" w:history="1">
        <w:r w:rsidRPr="00713FFB">
          <w:rPr>
            <w:rStyle w:val="Hipercze"/>
            <w:rFonts w:ascii="Cambria" w:hAnsi="Cambria" w:cs="Arial"/>
            <w:sz w:val="22"/>
            <w:szCs w:val="22"/>
            <w:lang w:val="pl-PL"/>
          </w:rPr>
          <w:t>julian.krzyzanowski@pepsico.com</w:t>
        </w:r>
      </w:hyperlink>
      <w:r w:rsidRPr="00713FFB">
        <w:rPr>
          <w:rFonts w:ascii="Cambria" w:hAnsi="Cambria" w:cs="Arial"/>
          <w:color w:val="5A5A5A"/>
          <w:sz w:val="22"/>
          <w:szCs w:val="22"/>
          <w:lang w:val="pl-PL"/>
        </w:rPr>
        <w:br/>
      </w:r>
      <w:r w:rsidRPr="00713FFB">
        <w:rPr>
          <w:rFonts w:ascii="Cambria" w:hAnsi="Cambria" w:cs="Arial"/>
          <w:color w:val="000000" w:themeColor="text1"/>
          <w:sz w:val="22"/>
          <w:szCs w:val="22"/>
          <w:lang w:val="pl-PL"/>
        </w:rPr>
        <w:t>+ 48 782 892 258</w:t>
      </w:r>
    </w:p>
    <w:sectPr w:rsidR="00CC3F31" w:rsidRPr="00713FFB" w:rsidSect="00BC4E03">
      <w:headerReference w:type="default" r:id="rId14"/>
      <w:pgSz w:w="11907" w:h="16839" w:code="9"/>
      <w:pgMar w:top="2127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FCC18" w14:textId="77777777" w:rsidR="00576EF3" w:rsidRDefault="00576EF3" w:rsidP="00935303">
      <w:r>
        <w:separator/>
      </w:r>
    </w:p>
  </w:endnote>
  <w:endnote w:type="continuationSeparator" w:id="0">
    <w:p w14:paraId="39739657" w14:textId="77777777" w:rsidR="00576EF3" w:rsidRDefault="00576EF3" w:rsidP="0093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748BE" w14:textId="77777777" w:rsidR="00576EF3" w:rsidRDefault="00576EF3" w:rsidP="00935303">
      <w:r>
        <w:separator/>
      </w:r>
    </w:p>
  </w:footnote>
  <w:footnote w:type="continuationSeparator" w:id="0">
    <w:p w14:paraId="7BF26945" w14:textId="77777777" w:rsidR="00576EF3" w:rsidRDefault="00576EF3" w:rsidP="0093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AD28" w14:textId="78CC6237" w:rsidR="00B73C03" w:rsidRPr="00B72FA2" w:rsidRDefault="00B73C03" w:rsidP="00BC4E03">
    <w:pPr>
      <w:pStyle w:val="Nagwek"/>
      <w:jc w:val="center"/>
      <w:rPr>
        <w:sz w:val="22"/>
      </w:rPr>
    </w:pPr>
    <w:r w:rsidRPr="00B72FA2">
      <w:rPr>
        <w:noProof/>
        <w:sz w:val="22"/>
        <w:lang w:val="pl-PL" w:eastAsia="pl-PL"/>
      </w:rPr>
      <w:drawing>
        <wp:inline distT="0" distB="0" distL="0" distR="0" wp14:anchorId="05924212" wp14:editId="56FD67CE">
          <wp:extent cx="2055495" cy="511175"/>
          <wp:effectExtent l="0" t="0" r="1905" b="3175"/>
          <wp:docPr id="2" name="Picture 23" descr="pepsi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psi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259"/>
    <w:multiLevelType w:val="hybridMultilevel"/>
    <w:tmpl w:val="8DBC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B80"/>
    <w:multiLevelType w:val="hybridMultilevel"/>
    <w:tmpl w:val="C3063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7D7B"/>
    <w:multiLevelType w:val="hybridMultilevel"/>
    <w:tmpl w:val="6A5A66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A3E15"/>
    <w:multiLevelType w:val="hybridMultilevel"/>
    <w:tmpl w:val="F1FAA592"/>
    <w:lvl w:ilvl="0" w:tplc="3F92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2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4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E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6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C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A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0C7EE4"/>
    <w:multiLevelType w:val="hybridMultilevel"/>
    <w:tmpl w:val="7C5A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40088"/>
    <w:multiLevelType w:val="hybridMultilevel"/>
    <w:tmpl w:val="3D30BBDE"/>
    <w:lvl w:ilvl="0" w:tplc="E5D4BAE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2173A"/>
    <w:multiLevelType w:val="hybridMultilevel"/>
    <w:tmpl w:val="83CC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04F1E"/>
    <w:multiLevelType w:val="hybridMultilevel"/>
    <w:tmpl w:val="E1787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2FB3"/>
    <w:multiLevelType w:val="multilevel"/>
    <w:tmpl w:val="69A4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4EE7DA8"/>
    <w:multiLevelType w:val="hybridMultilevel"/>
    <w:tmpl w:val="BFB65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B3C94"/>
    <w:multiLevelType w:val="hybridMultilevel"/>
    <w:tmpl w:val="C8608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04FB"/>
    <w:multiLevelType w:val="hybridMultilevel"/>
    <w:tmpl w:val="6954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03"/>
    <w:rsid w:val="00002EB0"/>
    <w:rsid w:val="00003787"/>
    <w:rsid w:val="0000670B"/>
    <w:rsid w:val="000205EA"/>
    <w:rsid w:val="0003266F"/>
    <w:rsid w:val="00034E73"/>
    <w:rsid w:val="00040B12"/>
    <w:rsid w:val="00044463"/>
    <w:rsid w:val="00051EBD"/>
    <w:rsid w:val="00074197"/>
    <w:rsid w:val="000872B7"/>
    <w:rsid w:val="000A5F92"/>
    <w:rsid w:val="000A7900"/>
    <w:rsid w:val="000B743A"/>
    <w:rsid w:val="000C70D8"/>
    <w:rsid w:val="000E4DA4"/>
    <w:rsid w:val="000F2B43"/>
    <w:rsid w:val="000F3E8A"/>
    <w:rsid w:val="001009E0"/>
    <w:rsid w:val="001035F1"/>
    <w:rsid w:val="00110EC0"/>
    <w:rsid w:val="001207D6"/>
    <w:rsid w:val="00123F64"/>
    <w:rsid w:val="00124329"/>
    <w:rsid w:val="001243F4"/>
    <w:rsid w:val="00127E29"/>
    <w:rsid w:val="00135576"/>
    <w:rsid w:val="00141B23"/>
    <w:rsid w:val="001468D1"/>
    <w:rsid w:val="00161804"/>
    <w:rsid w:val="00161EA3"/>
    <w:rsid w:val="00172830"/>
    <w:rsid w:val="00174224"/>
    <w:rsid w:val="00175B68"/>
    <w:rsid w:val="001848A8"/>
    <w:rsid w:val="001867DB"/>
    <w:rsid w:val="001908FB"/>
    <w:rsid w:val="00191594"/>
    <w:rsid w:val="001922DE"/>
    <w:rsid w:val="001A5C87"/>
    <w:rsid w:val="001A60A8"/>
    <w:rsid w:val="001A78FA"/>
    <w:rsid w:val="001A7E9C"/>
    <w:rsid w:val="001B11DE"/>
    <w:rsid w:val="001B5B92"/>
    <w:rsid w:val="001C6B07"/>
    <w:rsid w:val="001C78F1"/>
    <w:rsid w:val="001C7ADB"/>
    <w:rsid w:val="001D233F"/>
    <w:rsid w:val="001E07EB"/>
    <w:rsid w:val="001E0A59"/>
    <w:rsid w:val="001F10A2"/>
    <w:rsid w:val="002001EB"/>
    <w:rsid w:val="0020292A"/>
    <w:rsid w:val="002034E2"/>
    <w:rsid w:val="002066DF"/>
    <w:rsid w:val="002112DC"/>
    <w:rsid w:val="00221EEC"/>
    <w:rsid w:val="00224B26"/>
    <w:rsid w:val="00226279"/>
    <w:rsid w:val="00231132"/>
    <w:rsid w:val="00233FF5"/>
    <w:rsid w:val="00251764"/>
    <w:rsid w:val="00252580"/>
    <w:rsid w:val="0025261F"/>
    <w:rsid w:val="00252E91"/>
    <w:rsid w:val="00253BC1"/>
    <w:rsid w:val="00254E2D"/>
    <w:rsid w:val="00256E43"/>
    <w:rsid w:val="00261348"/>
    <w:rsid w:val="00265118"/>
    <w:rsid w:val="002651A4"/>
    <w:rsid w:val="002701BF"/>
    <w:rsid w:val="00274501"/>
    <w:rsid w:val="0027709B"/>
    <w:rsid w:val="00283B58"/>
    <w:rsid w:val="00295C91"/>
    <w:rsid w:val="002A5CCC"/>
    <w:rsid w:val="002A78BC"/>
    <w:rsid w:val="002B05D7"/>
    <w:rsid w:val="002D6303"/>
    <w:rsid w:val="002E4288"/>
    <w:rsid w:val="002E52F8"/>
    <w:rsid w:val="002E5AC6"/>
    <w:rsid w:val="002E7423"/>
    <w:rsid w:val="002F318D"/>
    <w:rsid w:val="002F3D59"/>
    <w:rsid w:val="00302D11"/>
    <w:rsid w:val="00310712"/>
    <w:rsid w:val="00316D07"/>
    <w:rsid w:val="0032176D"/>
    <w:rsid w:val="00323C15"/>
    <w:rsid w:val="0032618F"/>
    <w:rsid w:val="00326DAB"/>
    <w:rsid w:val="00335F9A"/>
    <w:rsid w:val="00337D90"/>
    <w:rsid w:val="00341CBC"/>
    <w:rsid w:val="00346CE1"/>
    <w:rsid w:val="00355FDA"/>
    <w:rsid w:val="003568A3"/>
    <w:rsid w:val="00356B5A"/>
    <w:rsid w:val="00356CE7"/>
    <w:rsid w:val="0036242D"/>
    <w:rsid w:val="00380A3A"/>
    <w:rsid w:val="0038416A"/>
    <w:rsid w:val="00384F3B"/>
    <w:rsid w:val="00385993"/>
    <w:rsid w:val="00385AB3"/>
    <w:rsid w:val="00385E43"/>
    <w:rsid w:val="003A218B"/>
    <w:rsid w:val="003A710D"/>
    <w:rsid w:val="003A748C"/>
    <w:rsid w:val="003B431D"/>
    <w:rsid w:val="003C6CCC"/>
    <w:rsid w:val="003D10A7"/>
    <w:rsid w:val="003D38FE"/>
    <w:rsid w:val="003D7F90"/>
    <w:rsid w:val="003E5380"/>
    <w:rsid w:val="003E733E"/>
    <w:rsid w:val="003F2BCF"/>
    <w:rsid w:val="003F3DBC"/>
    <w:rsid w:val="003F404F"/>
    <w:rsid w:val="003F4454"/>
    <w:rsid w:val="003F7C9C"/>
    <w:rsid w:val="003F7EE7"/>
    <w:rsid w:val="004026A0"/>
    <w:rsid w:val="004122DC"/>
    <w:rsid w:val="00415B7C"/>
    <w:rsid w:val="00421152"/>
    <w:rsid w:val="00426246"/>
    <w:rsid w:val="00431FEA"/>
    <w:rsid w:val="0043437C"/>
    <w:rsid w:val="00441908"/>
    <w:rsid w:val="00451900"/>
    <w:rsid w:val="00455B54"/>
    <w:rsid w:val="0046064D"/>
    <w:rsid w:val="004620F5"/>
    <w:rsid w:val="004735C8"/>
    <w:rsid w:val="00474479"/>
    <w:rsid w:val="004750F9"/>
    <w:rsid w:val="00481232"/>
    <w:rsid w:val="00484477"/>
    <w:rsid w:val="00494EA4"/>
    <w:rsid w:val="004A4326"/>
    <w:rsid w:val="004B4626"/>
    <w:rsid w:val="004B6546"/>
    <w:rsid w:val="004C29DD"/>
    <w:rsid w:val="004C5AB9"/>
    <w:rsid w:val="004D0C52"/>
    <w:rsid w:val="004D329E"/>
    <w:rsid w:val="004D3628"/>
    <w:rsid w:val="004E10FA"/>
    <w:rsid w:val="00505BF4"/>
    <w:rsid w:val="0050766D"/>
    <w:rsid w:val="0051089A"/>
    <w:rsid w:val="0051400E"/>
    <w:rsid w:val="00517A48"/>
    <w:rsid w:val="00522080"/>
    <w:rsid w:val="00524BC9"/>
    <w:rsid w:val="005254A2"/>
    <w:rsid w:val="00527785"/>
    <w:rsid w:val="005279B7"/>
    <w:rsid w:val="00527DE7"/>
    <w:rsid w:val="00535859"/>
    <w:rsid w:val="00540736"/>
    <w:rsid w:val="00554096"/>
    <w:rsid w:val="00555D51"/>
    <w:rsid w:val="005568C7"/>
    <w:rsid w:val="0057194A"/>
    <w:rsid w:val="00571A7D"/>
    <w:rsid w:val="005742F8"/>
    <w:rsid w:val="00576EF3"/>
    <w:rsid w:val="00582888"/>
    <w:rsid w:val="005837A7"/>
    <w:rsid w:val="00586F1B"/>
    <w:rsid w:val="0059001A"/>
    <w:rsid w:val="005905DD"/>
    <w:rsid w:val="00593A15"/>
    <w:rsid w:val="00594F03"/>
    <w:rsid w:val="005977C9"/>
    <w:rsid w:val="005A7C19"/>
    <w:rsid w:val="005B229F"/>
    <w:rsid w:val="005B7022"/>
    <w:rsid w:val="005B732B"/>
    <w:rsid w:val="005C23EA"/>
    <w:rsid w:val="005D3798"/>
    <w:rsid w:val="005D7919"/>
    <w:rsid w:val="005E097F"/>
    <w:rsid w:val="005E1E1D"/>
    <w:rsid w:val="005E30EA"/>
    <w:rsid w:val="005E4374"/>
    <w:rsid w:val="005F1CA9"/>
    <w:rsid w:val="005F693C"/>
    <w:rsid w:val="005F6D06"/>
    <w:rsid w:val="0060186A"/>
    <w:rsid w:val="00604EDC"/>
    <w:rsid w:val="00605DDF"/>
    <w:rsid w:val="006121DB"/>
    <w:rsid w:val="0061272E"/>
    <w:rsid w:val="00613286"/>
    <w:rsid w:val="00615EEA"/>
    <w:rsid w:val="00625147"/>
    <w:rsid w:val="006253EF"/>
    <w:rsid w:val="006309A7"/>
    <w:rsid w:val="006309F6"/>
    <w:rsid w:val="00630E15"/>
    <w:rsid w:val="00635524"/>
    <w:rsid w:val="0063562B"/>
    <w:rsid w:val="00644F7B"/>
    <w:rsid w:val="00651B9A"/>
    <w:rsid w:val="00654096"/>
    <w:rsid w:val="00656470"/>
    <w:rsid w:val="0066171E"/>
    <w:rsid w:val="006621FA"/>
    <w:rsid w:val="00663B2B"/>
    <w:rsid w:val="00667E6D"/>
    <w:rsid w:val="00682239"/>
    <w:rsid w:val="00682AA9"/>
    <w:rsid w:val="00683D1E"/>
    <w:rsid w:val="00686CC3"/>
    <w:rsid w:val="006906BE"/>
    <w:rsid w:val="006A263C"/>
    <w:rsid w:val="006A41CE"/>
    <w:rsid w:val="006A5F55"/>
    <w:rsid w:val="006C23EF"/>
    <w:rsid w:val="006C45AF"/>
    <w:rsid w:val="006D218D"/>
    <w:rsid w:val="006D60CF"/>
    <w:rsid w:val="006E7E38"/>
    <w:rsid w:val="006F5A74"/>
    <w:rsid w:val="00703FB3"/>
    <w:rsid w:val="00713FFB"/>
    <w:rsid w:val="007153AD"/>
    <w:rsid w:val="0071607D"/>
    <w:rsid w:val="00716913"/>
    <w:rsid w:val="007210DC"/>
    <w:rsid w:val="00725FDC"/>
    <w:rsid w:val="00731E78"/>
    <w:rsid w:val="007324E7"/>
    <w:rsid w:val="0073502F"/>
    <w:rsid w:val="00746300"/>
    <w:rsid w:val="00751B32"/>
    <w:rsid w:val="007629AB"/>
    <w:rsid w:val="00765811"/>
    <w:rsid w:val="00765C91"/>
    <w:rsid w:val="0078056B"/>
    <w:rsid w:val="00781623"/>
    <w:rsid w:val="007821E3"/>
    <w:rsid w:val="0078378C"/>
    <w:rsid w:val="00783915"/>
    <w:rsid w:val="00783BA6"/>
    <w:rsid w:val="0079029A"/>
    <w:rsid w:val="00796B55"/>
    <w:rsid w:val="007A1459"/>
    <w:rsid w:val="007A1C6C"/>
    <w:rsid w:val="007A50A6"/>
    <w:rsid w:val="007A6346"/>
    <w:rsid w:val="007B142D"/>
    <w:rsid w:val="007B51E0"/>
    <w:rsid w:val="007B653A"/>
    <w:rsid w:val="007C0A98"/>
    <w:rsid w:val="007C7B48"/>
    <w:rsid w:val="007D1727"/>
    <w:rsid w:val="007D64A1"/>
    <w:rsid w:val="007E29E5"/>
    <w:rsid w:val="007F497C"/>
    <w:rsid w:val="007F4C0D"/>
    <w:rsid w:val="00803D37"/>
    <w:rsid w:val="0080675F"/>
    <w:rsid w:val="00816F99"/>
    <w:rsid w:val="008213F2"/>
    <w:rsid w:val="00842B6F"/>
    <w:rsid w:val="008444CA"/>
    <w:rsid w:val="008449EB"/>
    <w:rsid w:val="0086150E"/>
    <w:rsid w:val="00865AAD"/>
    <w:rsid w:val="00867413"/>
    <w:rsid w:val="00877D78"/>
    <w:rsid w:val="00881655"/>
    <w:rsid w:val="00885CD3"/>
    <w:rsid w:val="008873E8"/>
    <w:rsid w:val="00890F0F"/>
    <w:rsid w:val="00891412"/>
    <w:rsid w:val="008A37A2"/>
    <w:rsid w:val="008B5170"/>
    <w:rsid w:val="008B6C92"/>
    <w:rsid w:val="008C69FA"/>
    <w:rsid w:val="008D4977"/>
    <w:rsid w:val="008D5A89"/>
    <w:rsid w:val="008E7812"/>
    <w:rsid w:val="008F1206"/>
    <w:rsid w:val="008F1465"/>
    <w:rsid w:val="008F27BC"/>
    <w:rsid w:val="008F6590"/>
    <w:rsid w:val="0090711A"/>
    <w:rsid w:val="00907840"/>
    <w:rsid w:val="00907C1F"/>
    <w:rsid w:val="00915C69"/>
    <w:rsid w:val="0092435A"/>
    <w:rsid w:val="009256F5"/>
    <w:rsid w:val="009271E6"/>
    <w:rsid w:val="00933BAC"/>
    <w:rsid w:val="00935303"/>
    <w:rsid w:val="00935AAB"/>
    <w:rsid w:val="009454D6"/>
    <w:rsid w:val="009505F4"/>
    <w:rsid w:val="00952417"/>
    <w:rsid w:val="00953C2B"/>
    <w:rsid w:val="009612AF"/>
    <w:rsid w:val="00970D04"/>
    <w:rsid w:val="00971D03"/>
    <w:rsid w:val="0097413D"/>
    <w:rsid w:val="009824EF"/>
    <w:rsid w:val="0098464C"/>
    <w:rsid w:val="00987625"/>
    <w:rsid w:val="00990014"/>
    <w:rsid w:val="00992F3F"/>
    <w:rsid w:val="00993FDF"/>
    <w:rsid w:val="00995013"/>
    <w:rsid w:val="009A1B0A"/>
    <w:rsid w:val="009A6014"/>
    <w:rsid w:val="009B04DC"/>
    <w:rsid w:val="009B3542"/>
    <w:rsid w:val="009B4D0F"/>
    <w:rsid w:val="009D0CCB"/>
    <w:rsid w:val="009F5700"/>
    <w:rsid w:val="009F7A06"/>
    <w:rsid w:val="009F7A48"/>
    <w:rsid w:val="00A00B7B"/>
    <w:rsid w:val="00A03F18"/>
    <w:rsid w:val="00A042FA"/>
    <w:rsid w:val="00A137ED"/>
    <w:rsid w:val="00A169B3"/>
    <w:rsid w:val="00A33DE0"/>
    <w:rsid w:val="00A34ADC"/>
    <w:rsid w:val="00A4219C"/>
    <w:rsid w:val="00A453C9"/>
    <w:rsid w:val="00A5755F"/>
    <w:rsid w:val="00A700DB"/>
    <w:rsid w:val="00A75433"/>
    <w:rsid w:val="00A76350"/>
    <w:rsid w:val="00A84BC2"/>
    <w:rsid w:val="00A85183"/>
    <w:rsid w:val="00A868C2"/>
    <w:rsid w:val="00A91073"/>
    <w:rsid w:val="00A979A4"/>
    <w:rsid w:val="00AA6C7C"/>
    <w:rsid w:val="00AB1AC2"/>
    <w:rsid w:val="00AB2371"/>
    <w:rsid w:val="00AB3C71"/>
    <w:rsid w:val="00AB5135"/>
    <w:rsid w:val="00AC2B1E"/>
    <w:rsid w:val="00AC76C3"/>
    <w:rsid w:val="00AD6A32"/>
    <w:rsid w:val="00AD7A14"/>
    <w:rsid w:val="00AE198D"/>
    <w:rsid w:val="00AE4447"/>
    <w:rsid w:val="00B063DE"/>
    <w:rsid w:val="00B123FE"/>
    <w:rsid w:val="00B1290C"/>
    <w:rsid w:val="00B21F63"/>
    <w:rsid w:val="00B25F93"/>
    <w:rsid w:val="00B32800"/>
    <w:rsid w:val="00B33D49"/>
    <w:rsid w:val="00B35544"/>
    <w:rsid w:val="00B36119"/>
    <w:rsid w:val="00B40F46"/>
    <w:rsid w:val="00B50DB1"/>
    <w:rsid w:val="00B52ECB"/>
    <w:rsid w:val="00B53883"/>
    <w:rsid w:val="00B633C8"/>
    <w:rsid w:val="00B67214"/>
    <w:rsid w:val="00B72FA2"/>
    <w:rsid w:val="00B73C03"/>
    <w:rsid w:val="00B73CBB"/>
    <w:rsid w:val="00B75FC3"/>
    <w:rsid w:val="00B80E0E"/>
    <w:rsid w:val="00B86B11"/>
    <w:rsid w:val="00B9456D"/>
    <w:rsid w:val="00BA4CAB"/>
    <w:rsid w:val="00BA5DF5"/>
    <w:rsid w:val="00BB06F5"/>
    <w:rsid w:val="00BB4B4A"/>
    <w:rsid w:val="00BC1006"/>
    <w:rsid w:val="00BC155C"/>
    <w:rsid w:val="00BC1EBA"/>
    <w:rsid w:val="00BC4458"/>
    <w:rsid w:val="00BC4E03"/>
    <w:rsid w:val="00BC553A"/>
    <w:rsid w:val="00BD3DC9"/>
    <w:rsid w:val="00BD41F3"/>
    <w:rsid w:val="00BD4F95"/>
    <w:rsid w:val="00BF7E0F"/>
    <w:rsid w:val="00C019A1"/>
    <w:rsid w:val="00C13DF2"/>
    <w:rsid w:val="00C20925"/>
    <w:rsid w:val="00C23587"/>
    <w:rsid w:val="00C30E0C"/>
    <w:rsid w:val="00C365DB"/>
    <w:rsid w:val="00C40D9E"/>
    <w:rsid w:val="00C41393"/>
    <w:rsid w:val="00C427D4"/>
    <w:rsid w:val="00C44D50"/>
    <w:rsid w:val="00C53054"/>
    <w:rsid w:val="00C54DD4"/>
    <w:rsid w:val="00C5671A"/>
    <w:rsid w:val="00C70D0D"/>
    <w:rsid w:val="00C723C8"/>
    <w:rsid w:val="00C73589"/>
    <w:rsid w:val="00C91D77"/>
    <w:rsid w:val="00C96E35"/>
    <w:rsid w:val="00CA359F"/>
    <w:rsid w:val="00CC3F31"/>
    <w:rsid w:val="00CD6C16"/>
    <w:rsid w:val="00CD71CB"/>
    <w:rsid w:val="00CE47FD"/>
    <w:rsid w:val="00CE59D4"/>
    <w:rsid w:val="00CE619A"/>
    <w:rsid w:val="00CE6D3B"/>
    <w:rsid w:val="00D01205"/>
    <w:rsid w:val="00D05022"/>
    <w:rsid w:val="00D21287"/>
    <w:rsid w:val="00D25857"/>
    <w:rsid w:val="00D2592B"/>
    <w:rsid w:val="00D278EE"/>
    <w:rsid w:val="00D27B96"/>
    <w:rsid w:val="00D33413"/>
    <w:rsid w:val="00D3700B"/>
    <w:rsid w:val="00D4582D"/>
    <w:rsid w:val="00D57EEF"/>
    <w:rsid w:val="00D6013B"/>
    <w:rsid w:val="00D71421"/>
    <w:rsid w:val="00D74102"/>
    <w:rsid w:val="00D74DD3"/>
    <w:rsid w:val="00D76466"/>
    <w:rsid w:val="00D81AE1"/>
    <w:rsid w:val="00D90B91"/>
    <w:rsid w:val="00D913CF"/>
    <w:rsid w:val="00D92BDB"/>
    <w:rsid w:val="00D94714"/>
    <w:rsid w:val="00D97233"/>
    <w:rsid w:val="00DA388B"/>
    <w:rsid w:val="00DA58B7"/>
    <w:rsid w:val="00DB05CF"/>
    <w:rsid w:val="00DB3618"/>
    <w:rsid w:val="00DB3CCD"/>
    <w:rsid w:val="00DC14B0"/>
    <w:rsid w:val="00DC19AB"/>
    <w:rsid w:val="00DC7D06"/>
    <w:rsid w:val="00DD39FB"/>
    <w:rsid w:val="00DD5879"/>
    <w:rsid w:val="00DD7631"/>
    <w:rsid w:val="00DE7D01"/>
    <w:rsid w:val="00DF58EF"/>
    <w:rsid w:val="00E078E5"/>
    <w:rsid w:val="00E12AAB"/>
    <w:rsid w:val="00E14673"/>
    <w:rsid w:val="00E14AFA"/>
    <w:rsid w:val="00E22725"/>
    <w:rsid w:val="00E23FFF"/>
    <w:rsid w:val="00E2485E"/>
    <w:rsid w:val="00E25F48"/>
    <w:rsid w:val="00E3339E"/>
    <w:rsid w:val="00E43362"/>
    <w:rsid w:val="00E53D01"/>
    <w:rsid w:val="00E67018"/>
    <w:rsid w:val="00E670C8"/>
    <w:rsid w:val="00E677A1"/>
    <w:rsid w:val="00E704CD"/>
    <w:rsid w:val="00E7266D"/>
    <w:rsid w:val="00E744ED"/>
    <w:rsid w:val="00E82CAA"/>
    <w:rsid w:val="00E82D4D"/>
    <w:rsid w:val="00E834C2"/>
    <w:rsid w:val="00E84F08"/>
    <w:rsid w:val="00E866C3"/>
    <w:rsid w:val="00E87CC6"/>
    <w:rsid w:val="00EB1676"/>
    <w:rsid w:val="00EB75D8"/>
    <w:rsid w:val="00EC176C"/>
    <w:rsid w:val="00EC2DB4"/>
    <w:rsid w:val="00EC5999"/>
    <w:rsid w:val="00ED0E29"/>
    <w:rsid w:val="00ED2469"/>
    <w:rsid w:val="00ED6D1C"/>
    <w:rsid w:val="00EF535C"/>
    <w:rsid w:val="00F05889"/>
    <w:rsid w:val="00F07082"/>
    <w:rsid w:val="00F07397"/>
    <w:rsid w:val="00F16C13"/>
    <w:rsid w:val="00F20100"/>
    <w:rsid w:val="00F26CF8"/>
    <w:rsid w:val="00F40E7E"/>
    <w:rsid w:val="00F47470"/>
    <w:rsid w:val="00F50420"/>
    <w:rsid w:val="00F513EE"/>
    <w:rsid w:val="00F62E5E"/>
    <w:rsid w:val="00F66B3A"/>
    <w:rsid w:val="00F67DBE"/>
    <w:rsid w:val="00F70277"/>
    <w:rsid w:val="00F81593"/>
    <w:rsid w:val="00F85B67"/>
    <w:rsid w:val="00FA39DE"/>
    <w:rsid w:val="00FA5B41"/>
    <w:rsid w:val="00FA7F3B"/>
    <w:rsid w:val="00FB2241"/>
    <w:rsid w:val="00FB509C"/>
    <w:rsid w:val="00FC0FE4"/>
    <w:rsid w:val="00FD6489"/>
    <w:rsid w:val="00FE34F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950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530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303"/>
  </w:style>
  <w:style w:type="paragraph" w:styleId="Stopka">
    <w:name w:val="footer"/>
    <w:basedOn w:val="Normalny"/>
    <w:link w:val="StopkaZnak"/>
    <w:uiPriority w:val="99"/>
    <w:unhideWhenUsed/>
    <w:rsid w:val="0093530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303"/>
  </w:style>
  <w:style w:type="paragraph" w:styleId="Tekstdymka">
    <w:name w:val="Balloon Text"/>
    <w:basedOn w:val="Normalny"/>
    <w:link w:val="TekstdymkaZnak"/>
    <w:uiPriority w:val="99"/>
    <w:semiHidden/>
    <w:unhideWhenUsed/>
    <w:rsid w:val="003F4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10E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kapitzlist">
    <w:name w:val="List Paragraph"/>
    <w:aliases w:val="List Paragraph 1page,OBC Bullet,F5 List Paragraph,Colorful List - Accent 11,Normal numbered,Bullet 1,Bullet Style,Bullet List,FooterText,Paragraphe de liste1,Bulletr List Paragraph,列出段落,列出段落1,List Paragraph21,Listeafsnit1,List Paragraph11"/>
    <w:basedOn w:val="Normalny"/>
    <w:link w:val="AkapitzlistZnak"/>
    <w:uiPriority w:val="34"/>
    <w:qFormat/>
    <w:rsid w:val="008F1206"/>
    <w:pPr>
      <w:ind w:left="720"/>
    </w:pPr>
    <w:rPr>
      <w:rFonts w:eastAsiaTheme="minorHAns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E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EEA"/>
  </w:style>
  <w:style w:type="character" w:styleId="Odwoaniedokomentarza">
    <w:name w:val="annotation reference"/>
    <w:basedOn w:val="Domylnaczcionkaakapitu"/>
    <w:uiPriority w:val="99"/>
    <w:unhideWhenUsed/>
    <w:rsid w:val="00615EEA"/>
    <w:rPr>
      <w:sz w:val="18"/>
      <w:szCs w:val="18"/>
    </w:rPr>
  </w:style>
  <w:style w:type="paragraph" w:styleId="Bezodstpw">
    <w:name w:val="No Spacing"/>
    <w:uiPriority w:val="1"/>
    <w:qFormat/>
    <w:rsid w:val="00BA5DF5"/>
    <w:rPr>
      <w:rFonts w:eastAsiaTheme="minorHAnsi"/>
      <w:sz w:val="22"/>
      <w:szCs w:val="22"/>
      <w:lang w:val="en-GB"/>
    </w:rPr>
  </w:style>
  <w:style w:type="paragraph" w:customStyle="1" w:styleId="Default">
    <w:name w:val="Default"/>
    <w:basedOn w:val="Normalny"/>
    <w:rsid w:val="00E43362"/>
    <w:pPr>
      <w:autoSpaceDE w:val="0"/>
      <w:autoSpaceDN w:val="0"/>
    </w:pPr>
    <w:rPr>
      <w:rFonts w:ascii="Segoe UI" w:eastAsiaTheme="minorHAnsi" w:hAnsi="Segoe UI" w:cs="Segoe UI"/>
      <w:color w:val="000000"/>
      <w:lang w:val="en-GB"/>
    </w:rPr>
  </w:style>
  <w:style w:type="character" w:customStyle="1" w:styleId="AkapitzlistZnak">
    <w:name w:val="Akapit z listą Znak"/>
    <w:aliases w:val="List Paragraph 1page Znak,OBC Bullet Znak,F5 List Paragraph Znak,Colorful List - Accent 11 Znak,Normal numbered Znak,Bullet 1 Znak,Bullet Style Znak,Bullet List Znak,FooterText Znak,Paragraphe de liste1 Znak,列出段落 Znak,列出段落1 Znak"/>
    <w:basedOn w:val="Domylnaczcionkaakapitu"/>
    <w:link w:val="Akapitzlist"/>
    <w:uiPriority w:val="34"/>
    <w:locked/>
    <w:rsid w:val="005F6D06"/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F535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DD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DD4"/>
    <w:rPr>
      <w:b/>
      <w:bCs/>
      <w:sz w:val="20"/>
      <w:szCs w:val="20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7821E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69"/>
    <w:rPr>
      <w:vertAlign w:val="superscript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586F1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04446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8056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8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86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90F0F"/>
    <w:rPr>
      <w:b/>
      <w:bCs/>
    </w:rPr>
  </w:style>
  <w:style w:type="paragraph" w:customStyle="1" w:styleId="Domylne">
    <w:name w:val="Domyślne"/>
    <w:rsid w:val="00191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character" w:customStyle="1" w:styleId="gmail-s1">
    <w:name w:val="gmail-s1"/>
    <w:basedOn w:val="Domylnaczcionkaakapitu"/>
    <w:rsid w:val="0019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530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303"/>
  </w:style>
  <w:style w:type="paragraph" w:styleId="Stopka">
    <w:name w:val="footer"/>
    <w:basedOn w:val="Normalny"/>
    <w:link w:val="StopkaZnak"/>
    <w:uiPriority w:val="99"/>
    <w:unhideWhenUsed/>
    <w:rsid w:val="0093530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303"/>
  </w:style>
  <w:style w:type="paragraph" w:styleId="Tekstdymka">
    <w:name w:val="Balloon Text"/>
    <w:basedOn w:val="Normalny"/>
    <w:link w:val="TekstdymkaZnak"/>
    <w:uiPriority w:val="99"/>
    <w:semiHidden/>
    <w:unhideWhenUsed/>
    <w:rsid w:val="003F4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10E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kapitzlist">
    <w:name w:val="List Paragraph"/>
    <w:aliases w:val="List Paragraph 1page,OBC Bullet,F5 List Paragraph,Colorful List - Accent 11,Normal numbered,Bullet 1,Bullet Style,Bullet List,FooterText,Paragraphe de liste1,Bulletr List Paragraph,列出段落,列出段落1,List Paragraph21,Listeafsnit1,List Paragraph11"/>
    <w:basedOn w:val="Normalny"/>
    <w:link w:val="AkapitzlistZnak"/>
    <w:uiPriority w:val="34"/>
    <w:qFormat/>
    <w:rsid w:val="008F1206"/>
    <w:pPr>
      <w:ind w:left="720"/>
    </w:pPr>
    <w:rPr>
      <w:rFonts w:eastAsiaTheme="minorHAns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E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EEA"/>
  </w:style>
  <w:style w:type="character" w:styleId="Odwoaniedokomentarza">
    <w:name w:val="annotation reference"/>
    <w:basedOn w:val="Domylnaczcionkaakapitu"/>
    <w:uiPriority w:val="99"/>
    <w:unhideWhenUsed/>
    <w:rsid w:val="00615EEA"/>
    <w:rPr>
      <w:sz w:val="18"/>
      <w:szCs w:val="18"/>
    </w:rPr>
  </w:style>
  <w:style w:type="paragraph" w:styleId="Bezodstpw">
    <w:name w:val="No Spacing"/>
    <w:uiPriority w:val="1"/>
    <w:qFormat/>
    <w:rsid w:val="00BA5DF5"/>
    <w:rPr>
      <w:rFonts w:eastAsiaTheme="minorHAnsi"/>
      <w:sz w:val="22"/>
      <w:szCs w:val="22"/>
      <w:lang w:val="en-GB"/>
    </w:rPr>
  </w:style>
  <w:style w:type="paragraph" w:customStyle="1" w:styleId="Default">
    <w:name w:val="Default"/>
    <w:basedOn w:val="Normalny"/>
    <w:rsid w:val="00E43362"/>
    <w:pPr>
      <w:autoSpaceDE w:val="0"/>
      <w:autoSpaceDN w:val="0"/>
    </w:pPr>
    <w:rPr>
      <w:rFonts w:ascii="Segoe UI" w:eastAsiaTheme="minorHAnsi" w:hAnsi="Segoe UI" w:cs="Segoe UI"/>
      <w:color w:val="000000"/>
      <w:lang w:val="en-GB"/>
    </w:rPr>
  </w:style>
  <w:style w:type="character" w:customStyle="1" w:styleId="AkapitzlistZnak">
    <w:name w:val="Akapit z listą Znak"/>
    <w:aliases w:val="List Paragraph 1page Znak,OBC Bullet Znak,F5 List Paragraph Znak,Colorful List - Accent 11 Znak,Normal numbered Znak,Bullet 1 Znak,Bullet Style Znak,Bullet List Znak,FooterText Znak,Paragraphe de liste1 Znak,列出段落 Znak,列出段落1 Znak"/>
    <w:basedOn w:val="Domylnaczcionkaakapitu"/>
    <w:link w:val="Akapitzlist"/>
    <w:uiPriority w:val="34"/>
    <w:locked/>
    <w:rsid w:val="005F6D06"/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F535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DD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DD4"/>
    <w:rPr>
      <w:b/>
      <w:bCs/>
      <w:sz w:val="20"/>
      <w:szCs w:val="20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7821E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69"/>
    <w:rPr>
      <w:vertAlign w:val="superscript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586F1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04446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8056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8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86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90F0F"/>
    <w:rPr>
      <w:b/>
      <w:bCs/>
    </w:rPr>
  </w:style>
  <w:style w:type="paragraph" w:customStyle="1" w:styleId="Domylne">
    <w:name w:val="Domyślne"/>
    <w:rsid w:val="00191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character" w:customStyle="1" w:styleId="gmail-s1">
    <w:name w:val="gmail-s1"/>
    <w:basedOn w:val="Domylnaczcionkaakapitu"/>
    <w:rsid w:val="0019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6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68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60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06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1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an.krzyzanowski@pepsic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psicopoland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psic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p-employ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4561-3431-4F90-B2A9-8A478943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Tronolone</dc:creator>
  <cp:lastModifiedBy>Jacek Borowiec</cp:lastModifiedBy>
  <cp:revision>3</cp:revision>
  <cp:lastPrinted>2019-02-04T14:51:00Z</cp:lastPrinted>
  <dcterms:created xsi:type="dcterms:W3CDTF">2020-01-31T11:08:00Z</dcterms:created>
  <dcterms:modified xsi:type="dcterms:W3CDTF">2020-01-31T11:09:00Z</dcterms:modified>
</cp:coreProperties>
</file>